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29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292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3"/>
            <w:vMerge w:val="restart"/>
          </w:tcPr>
          <w:p>
            <w:pPr>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Van Plew Daniel P</w:t>
              </w:r>
            </w:hyperlink>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1"/>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Borders>
              <w:bottom w:val="single" w:sz="8" w:color="0000EE"/>
            </w:tcBorders>
            <w:gridSpan w:val="3"/>
            <w:vMerge w:val="continue"/>
          </w:tcPr>
          <w:p>
            <w:pPr>
              <w:spacing w:after="0"/>
              <w:rPr>
                <w:sz w:val="5"/>
                <w:szCs w:val="5"/>
                <w:color w:val="auto"/>
              </w:rPr>
            </w:pPr>
          </w:p>
        </w:tc>
        <w:tc>
          <w:tcPr>
            <w:tcW w:w="9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80"/>
              <w:spacing w:after="0" w:line="22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INC </w:t>
              </w:r>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REGN</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hyperlink>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3"/>
          </w:tcPr>
          <w:p>
            <w:pPr>
              <w:spacing w:after="0"/>
              <w:rPr>
                <w:sz w:val="4"/>
                <w:szCs w:val="4"/>
                <w:color w:val="auto"/>
              </w:rPr>
            </w:pPr>
          </w:p>
        </w:tc>
        <w:tc>
          <w:tcPr>
            <w:tcW w:w="9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0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9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vMerge w:val="continue"/>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4"/>
            <w:vMerge w:val="restart"/>
          </w:tcPr>
          <w:p>
            <w:pPr>
              <w:ind w:left="460"/>
              <w:spacing w:after="0"/>
              <w:rPr>
                <w:sz w:val="20"/>
                <w:szCs w:val="20"/>
                <w:color w:val="auto"/>
              </w:rPr>
            </w:pPr>
            <w:r>
              <w:rPr>
                <w:rFonts w:ascii="Arial" w:cs="Arial" w:eastAsia="Arial" w:hAnsi="Arial"/>
                <w:sz w:val="17"/>
                <w:szCs w:val="17"/>
                <w:color w:val="0000FF"/>
              </w:rPr>
              <w:t>SVP &amp; Gen Mgr IOPS</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9"/>
            <w:vMerge w:val="continue"/>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gridSpan w:val="4"/>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420" w:type="dxa"/>
            <w:vAlign w:val="bottom"/>
            <w:gridSpan w:val="6"/>
            <w:vMerge w:val="restart"/>
          </w:tcPr>
          <w:p>
            <w:pPr>
              <w:ind w:left="280"/>
              <w:spacing w:after="0"/>
              <w:rPr>
                <w:sz w:val="20"/>
                <w:szCs w:val="20"/>
                <w:color w:val="auto"/>
              </w:rPr>
            </w:pPr>
            <w:r>
              <w:rPr>
                <w:rFonts w:ascii="Arial" w:cs="Arial" w:eastAsia="Arial" w:hAnsi="Arial"/>
                <w:sz w:val="17"/>
                <w:szCs w:val="17"/>
                <w:color w:val="0000FF"/>
              </w:rPr>
              <w:t>12/14/2012</w:t>
            </w: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4"/>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420" w:type="dxa"/>
            <w:vAlign w:val="bottom"/>
            <w:gridSpan w:val="6"/>
            <w:vMerge w:val="continue"/>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1"/>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tcPr>
          <w:p>
            <w:pPr>
              <w:ind w:left="16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00" w:type="dxa"/>
            <w:vAlign w:val="bottom"/>
            <w:gridSpan w:val="6"/>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5"/>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20"/>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00" w:type="dxa"/>
            <w:vAlign w:val="bottom"/>
            <w:gridSpan w:val="17"/>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ind w:right="11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21.25</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12/14/2012</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60" w:type="dxa"/>
            <w:vAlign w:val="bottom"/>
          </w:tcPr>
          <w:p>
            <w:pPr>
              <w:ind w:left="160"/>
              <w:spacing w:after="0"/>
              <w:rPr>
                <w:sz w:val="20"/>
                <w:szCs w:val="20"/>
                <w:color w:val="auto"/>
              </w:rPr>
            </w:pPr>
            <w:r>
              <w:rPr>
                <w:rFonts w:ascii="Arial" w:cs="Arial" w:eastAsia="Arial" w:hAnsi="Arial"/>
                <w:sz w:val="13"/>
                <w:szCs w:val="13"/>
                <w:color w:val="0000FF"/>
              </w:rPr>
              <w:t>52,500</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12/18/2019</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52,500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1"/>
                <w:szCs w:val="11"/>
                <w:color w:val="008000"/>
              </w:rPr>
              <w:t>(2)</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82,795</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gridSpan w:val="2"/>
          </w:tcPr>
          <w:p>
            <w:pPr>
              <w:ind w:left="160"/>
              <w:spacing w:after="0" w:line="83"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ind w:right="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179.13</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12/14/2012</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60" w:type="dxa"/>
            <w:vAlign w:val="bottom"/>
          </w:tcPr>
          <w:p>
            <w:pPr>
              <w:ind w:left="160"/>
              <w:spacing w:after="0"/>
              <w:rPr>
                <w:sz w:val="20"/>
                <w:szCs w:val="20"/>
                <w:color w:val="auto"/>
              </w:rPr>
            </w:pPr>
            <w:r>
              <w:rPr>
                <w:rFonts w:ascii="Arial" w:cs="Arial" w:eastAsia="Arial" w:hAnsi="Arial"/>
                <w:sz w:val="13"/>
                <w:szCs w:val="13"/>
                <w:color w:val="0000FF"/>
              </w:rPr>
              <w:t>75,000</w:t>
            </w:r>
          </w:p>
        </w:tc>
        <w:tc>
          <w:tcPr>
            <w:tcW w:w="28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12/14/2022</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75,000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Arial" w:cs="Arial" w:eastAsia="Arial" w:hAnsi="Arial"/>
                <w:sz w:val="11"/>
                <w:szCs w:val="11"/>
                <w:color w:val="008000"/>
              </w:rPr>
              <w:t>(2)</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75,000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Option</w:t>
            </w: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gridSpan w:val="2"/>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18, 2009, the reporting person was granted an option to purchase 52,500 shares of Common Stock. The option vests, partially or in full, on December 31, 2012, based on the extent to which the company satisfies certain performance criteria during the period ending December 31, 2012. The performance criteria have been met and the option will vest as to all 52,500 shares on December 31, 2012.</w:t>
      </w: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/s/**Daniel P. Van Plew</w:t>
            </w:r>
          </w:p>
        </w:tc>
        <w:tc>
          <w:tcPr>
            <w:tcW w:w="6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12/17/2012</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198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2019-12-18T09:42:06Z</dcterms:created>
  <dcterms:modified xsi:type="dcterms:W3CDTF">2019-12-18T09:42:06Z</dcterms:modified>
</cp:coreProperties>
</file>