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7045960" cy="5813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813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spacing w:after="0" w:line="24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7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7"/>
                </w:rPr>
                <w:t>McCourt Marion</w:t>
              </w:r>
            </w:hyperlink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</w:tcPr>
          <w:p>
            <w:pPr>
              <w:spacing w:after="0" w:line="169" w:lineRule="exact"/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9"/>
                  <w:szCs w:val="19"/>
                  <w:color w:val="0000EE"/>
                </w:rPr>
                <w:t>REGENERON PHARMACEUTICALS,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0000EE"/>
              <w:bottom w:val="single" w:sz="8" w:color="0000EE"/>
            </w:tcBorders>
            <w:gridSpan w:val="3"/>
            <w:vMerge w:val="restart"/>
          </w:tcPr>
          <w:p>
            <w:pPr>
              <w:spacing w:after="0" w:line="221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tcBorders>
              <w:top w:val="single" w:sz="8" w:color="EEEEEE"/>
              <w:bottom w:val="single" w:sz="8" w:color="EEEEEE"/>
            </w:tcBorders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Commercial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580" w:type="dxa"/>
            <w:vAlign w:val="bottom"/>
            <w:gridSpan w:val="6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gridSpan w:val="7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03/01/2023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372.46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21,903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03/01/2023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759.89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20,803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372.46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1,100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12/11/2029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5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5,550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award vests in four equal annual installments, commencing one year after the date of grant.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/s/**Marion McCourt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03/03/2023</w:t>
            </w:r>
          </w:p>
        </w:tc>
      </w:tr>
      <w:tr>
        <w:trPr>
          <w:trHeight w:val="20"/>
        </w:trPr>
        <w:tc>
          <w:tcPr>
            <w:tcW w:w="1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63758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2023-03-03T15:13:21Z</dcterms:created>
  <dcterms:modified xsi:type="dcterms:W3CDTF">2023-03-03T15:13:21Z</dcterms:modified>
</cp:coreProperties>
</file>