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8999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999855"/>
                    </a:xfrm>
                    <a:prstGeom prst="rect">
                      <a:avLst/>
                    </a:prstGeom>
                    <a:noFill/>
                  </pic:spPr>
                </pic:pic>
              </a:graphicData>
            </a:graphic>
          </wp:anchor>
        </w:drawing>
      </w:r>
    </w:p>
    <w:p>
      <w:pPr>
        <w:spacing w:after="0" w:line="102" w:lineRule="exact"/>
        <w:rPr>
          <w:sz w:val="24"/>
          <w:szCs w:val="24"/>
          <w:color w:val="auto"/>
        </w:rPr>
      </w:pPr>
    </w:p>
    <w:p>
      <w:pPr>
        <w:sectPr>
          <w:pgSz w:w="11900" w:h="16855" w:orient="portrait"/>
          <w:cols w:equalWidth="0" w:num="2">
            <w:col w:w="2320" w:space="380"/>
            <w:col w:w="882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GOLDBERG MURRAY A</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7"/>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62"/>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20" w:type="dxa"/>
            <w:vAlign w:val="bottom"/>
          </w:tcPr>
          <w:p>
            <w:pPr>
              <w:ind w:left="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4"/>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820" w:type="dxa"/>
            <w:vAlign w:val="bottom"/>
            <w:tcBorders>
              <w:bottom w:val="single" w:sz="8" w:color="0000EE"/>
            </w:tcBorders>
            <w:gridSpan w:val="2"/>
          </w:tcPr>
          <w:p>
            <w:pPr>
              <w:spacing w:after="0" w:line="206"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REGENERON PHARMACEUTICALS INC</w:t>
              </w:r>
            </w:hyperlink>
          </w:p>
        </w:tc>
        <w:tc>
          <w:tcPr>
            <w:tcW w:w="10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38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420" w:type="dxa"/>
            <w:vAlign w:val="bottom"/>
          </w:tcPr>
          <w:p>
            <w:pPr>
              <w:ind w:left="120"/>
              <w:spacing w:after="0" w:line="131"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2"/>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 Fin &amp; Admin, CFO, &amp; Treas</w:t>
            </w:r>
          </w:p>
        </w:tc>
        <w:tc>
          <w:tcPr>
            <w:tcW w:w="0" w:type="dxa"/>
            <w:vAlign w:val="bottom"/>
          </w:tcPr>
          <w:p>
            <w:pPr>
              <w:spacing w:after="0"/>
              <w:rPr>
                <w:sz w:val="1"/>
                <w:szCs w:val="1"/>
                <w:color w:val="auto"/>
              </w:rPr>
            </w:pPr>
          </w:p>
        </w:tc>
      </w:tr>
      <w:tr>
        <w:trPr>
          <w:trHeight w:val="111"/>
        </w:trPr>
        <w:tc>
          <w:tcPr>
            <w:tcW w:w="3880" w:type="dxa"/>
            <w:vAlign w:val="bottom"/>
            <w:gridSpan w:val="3"/>
            <w:vMerge w:val="restart"/>
          </w:tcPr>
          <w:p>
            <w:pPr>
              <w:ind w:left="60"/>
              <w:spacing w:after="0"/>
              <w:rPr>
                <w:sz w:val="20"/>
                <w:szCs w:val="20"/>
                <w:color w:val="auto"/>
              </w:rPr>
            </w:pPr>
            <w:r>
              <w:rPr>
                <w:rFonts w:ascii="Arial" w:cs="Arial" w:eastAsia="Arial" w:hAnsi="Arial"/>
                <w:sz w:val="17"/>
                <w:szCs w:val="17"/>
                <w:color w:val="0000FF"/>
              </w:rPr>
              <w:t>01/05/2005</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55"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5,147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19.43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5"/>
                <w:szCs w:val="5"/>
                <w:color w:val="auto"/>
              </w:rPr>
            </w:pPr>
          </w:p>
        </w:tc>
        <w:tc>
          <w:tcPr>
            <w:tcW w:w="4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D</w:t>
            </w: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5"/>
              </w:rPr>
              <w:t>5,147</w:t>
            </w:r>
          </w:p>
        </w:tc>
        <w:tc>
          <w:tcPr>
            <w:tcW w:w="800" w:type="dxa"/>
            <w:vAlign w:val="bottom"/>
            <w:vMerge w:val="continue"/>
          </w:tcPr>
          <w:p>
            <w:pPr>
              <w:spacing w:after="0"/>
              <w:rPr>
                <w:sz w:val="5"/>
                <w:szCs w:val="5"/>
                <w:color w:val="auto"/>
              </w:rPr>
            </w:pP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12/20/2012</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2,646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37.78</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5"/>
                <w:szCs w:val="5"/>
                <w:color w:val="auto"/>
              </w:rPr>
            </w:pPr>
          </w:p>
        </w:tc>
        <w:tc>
          <w:tcPr>
            <w:tcW w:w="4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D</w:t>
            </w: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5"/>
              </w:rPr>
              <w:t>2,646</w:t>
            </w:r>
          </w:p>
        </w:tc>
        <w:tc>
          <w:tcPr>
            <w:tcW w:w="800" w:type="dxa"/>
            <w:vAlign w:val="bottom"/>
            <w:vMerge w:val="continue"/>
          </w:tcPr>
          <w:p>
            <w:pPr>
              <w:spacing w:after="0"/>
              <w:rPr>
                <w:sz w:val="5"/>
                <w:szCs w:val="5"/>
                <w:color w:val="auto"/>
              </w:rPr>
            </w:pP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12/21/2010</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882</w:t>
            </w: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01/05/2011</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882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882</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6"/>
                <w:szCs w:val="16"/>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A</w:t>
            </w:r>
          </w:p>
        </w:tc>
        <w:tc>
          <w:tcPr>
            <w:tcW w:w="400" w:type="dxa"/>
            <w:vAlign w:val="bottom"/>
          </w:tcPr>
          <w:p>
            <w:pPr>
              <w:ind w:left="160"/>
              <w:spacing w:after="0"/>
              <w:rPr>
                <w:sz w:val="20"/>
                <w:szCs w:val="20"/>
                <w:color w:val="auto"/>
              </w:rPr>
            </w:pPr>
            <w:r>
              <w:rPr>
                <w:rFonts w:ascii="Arial" w:cs="Arial" w:eastAsia="Arial" w:hAnsi="Arial"/>
                <w:sz w:val="13"/>
                <w:szCs w:val="13"/>
                <w:color w:val="0000FF"/>
              </w:rPr>
              <w:t>V</w:t>
            </w:r>
          </w:p>
        </w:tc>
        <w:tc>
          <w:tcPr>
            <w:tcW w:w="500" w:type="dxa"/>
            <w:vAlign w:val="bottom"/>
          </w:tcPr>
          <w:p>
            <w:pPr>
              <w:jc w:val="center"/>
              <w:spacing w:after="0"/>
              <w:rPr>
                <w:sz w:val="20"/>
                <w:szCs w:val="20"/>
                <w:color w:val="auto"/>
              </w:rPr>
            </w:pPr>
            <w:r>
              <w:rPr>
                <w:rFonts w:ascii="Arial" w:cs="Arial" w:eastAsia="Arial" w:hAnsi="Arial"/>
                <w:sz w:val="13"/>
                <w:szCs w:val="13"/>
                <w:color w:val="0000FF"/>
                <w:w w:val="90"/>
              </w:rPr>
              <w:t>12,451</w:t>
            </w:r>
          </w:p>
        </w:tc>
        <w:tc>
          <w:tcPr>
            <w:tcW w:w="50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01/05/2011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12,451</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13,333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6"/>
                <w:szCs w:val="16"/>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A</w:t>
            </w:r>
          </w:p>
        </w:tc>
        <w:tc>
          <w:tcPr>
            <w:tcW w:w="400" w:type="dxa"/>
            <w:vAlign w:val="bottom"/>
          </w:tcPr>
          <w:p>
            <w:pPr>
              <w:ind w:left="160"/>
              <w:spacing w:after="0"/>
              <w:rPr>
                <w:sz w:val="20"/>
                <w:szCs w:val="20"/>
                <w:color w:val="auto"/>
              </w:rPr>
            </w:pPr>
            <w:r>
              <w:rPr>
                <w:rFonts w:ascii="Arial" w:cs="Arial" w:eastAsia="Arial" w:hAnsi="Arial"/>
                <w:sz w:val="13"/>
                <w:szCs w:val="13"/>
                <w:color w:val="0000FF"/>
              </w:rPr>
              <w:t>V</w:t>
            </w:r>
          </w:p>
        </w:tc>
        <w:tc>
          <w:tcPr>
            <w:tcW w:w="500" w:type="dxa"/>
            <w:vAlign w:val="bottom"/>
          </w:tcPr>
          <w:p>
            <w:pPr>
              <w:jc w:val="center"/>
              <w:spacing w:after="0"/>
              <w:rPr>
                <w:sz w:val="20"/>
                <w:szCs w:val="20"/>
                <w:color w:val="auto"/>
              </w:rPr>
            </w:pPr>
            <w:r>
              <w:rPr>
                <w:rFonts w:ascii="Arial" w:cs="Arial" w:eastAsia="Arial" w:hAnsi="Arial"/>
                <w:sz w:val="13"/>
                <w:szCs w:val="13"/>
                <w:color w:val="0000FF"/>
                <w:w w:val="90"/>
              </w:rPr>
              <w:t>25,000</w:t>
            </w:r>
          </w:p>
        </w:tc>
        <w:tc>
          <w:tcPr>
            <w:tcW w:w="50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25,000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25,000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3,431</w:t>
            </w:r>
          </w:p>
        </w:tc>
        <w:tc>
          <w:tcPr>
            <w:tcW w:w="50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12/20/2012</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3,431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3,431</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28.01</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0"/>
              </w:rPr>
              <w:t>50,000</w:t>
            </w: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12/18/2011</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50,000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37.78</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01/05/2005</w:t>
            </w:r>
          </w:p>
        </w:tc>
        <w:tc>
          <w:tcPr>
            <w:tcW w:w="112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0"/>
              </w:rPr>
              <w:t>37,354</w:t>
            </w: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12/21/2010</w:t>
            </w: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37,354</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center"/>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jc w:val="center"/>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2"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20, 2002 and vests in four equal annual installments, commencing one year after the date of grant.</w:t>
      </w:r>
    </w:p>
    <w:p>
      <w:pPr>
        <w:sectPr>
          <w:pgSz w:w="11900" w:h="16855" w:orient="portrait"/>
          <w:cols w:equalWidth="0" w:num="1">
            <w:col w:w="11520"/>
          </w:cols>
          <w:pgMar w:left="240" w:top="224" w:right="139" w:bottom="0" w:gutter="0" w:footer="0" w:header="0"/>
          <w:type w:val="continuous"/>
        </w:sectPr>
      </w:pPr>
    </w:p>
    <w:bookmarkStart w:id="1" w:name="page2"/>
    <w:bookmarkEnd w:id="1"/>
    <w:p>
      <w:pPr>
        <w:ind w:right="20"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21, 2000 and vests in five equal annual installments, commencing one year after the date of grant.</w:t>
      </w:r>
    </w:p>
    <w:p>
      <w:pPr>
        <w:spacing w:after="0" w:line="21" w:lineRule="exact"/>
        <w:rPr>
          <w:rFonts w:ascii="Arial" w:cs="Arial" w:eastAsia="Arial" w:hAnsi="Arial"/>
          <w:sz w:val="13"/>
          <w:szCs w:val="13"/>
          <w:color w:val="008000"/>
        </w:rPr>
      </w:pPr>
    </w:p>
    <w:p>
      <w:pPr>
        <w:ind w:right="60" w:firstLine="5"/>
        <w:spacing w:after="0" w:line="245"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fully exercisable with respect to all shares underlying the option if the Company's products achieve aggregate, worldwide gross sales of at least US$100 million during any consecutive twelve-month period based on sales directly by the Company and/or its licensees, affiliates, and distributors (the "Milestone Date") unless the Milestone Date occurs before the third anniversary of the grant date, in which case all of the shares underlying the option become fully vested on the third anniversary of the grant date.</w:t>
      </w:r>
    </w:p>
    <w:p>
      <w:pPr>
        <w:spacing w:after="0" w:line="29" w:lineRule="exact"/>
        <w:rPr>
          <w:rFonts w:ascii="Arial" w:cs="Arial" w:eastAsia="Arial" w:hAnsi="Arial"/>
          <w:sz w:val="13"/>
          <w:szCs w:val="13"/>
          <w:color w:val="008000"/>
        </w:rPr>
      </w:pPr>
    </w:p>
    <w:p>
      <w:pPr>
        <w:ind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18, 2001 and vests in four equal annual installments, commencing one year after the date of grant.</w:t>
      </w:r>
    </w:p>
    <w:p>
      <w:pPr>
        <w:spacing w:after="0" w:line="3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/s/**Murray A. Goldberg</w:t>
            </w:r>
          </w:p>
        </w:tc>
        <w:tc>
          <w:tcPr>
            <w:tcW w:w="780" w:type="dxa"/>
            <w:vAlign w:val="bottom"/>
          </w:tcPr>
          <w:p>
            <w:pPr>
              <w:spacing w:after="0"/>
              <w:rPr>
                <w:sz w:val="20"/>
                <w:szCs w:val="20"/>
                <w:color w:val="auto"/>
              </w:rPr>
            </w:pPr>
            <w:r>
              <w:rPr>
                <w:rFonts w:ascii="Arial" w:cs="Arial" w:eastAsia="Arial" w:hAnsi="Arial"/>
                <w:sz w:val="17"/>
                <w:szCs w:val="17"/>
                <w:color w:val="0000FF"/>
                <w:w w:val="89"/>
              </w:rPr>
              <w:t>01/07/2005</w:t>
            </w:r>
          </w:p>
        </w:tc>
      </w:tr>
      <w:tr>
        <w:trPr>
          <w:trHeight w:val="20"/>
        </w:trPr>
        <w:tc>
          <w:tcPr>
            <w:tcW w:w="1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68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2019-12-18T10:12:43Z</dcterms:created>
  <dcterms:modified xsi:type="dcterms:W3CDTF">2019-12-18T10:12:43Z</dcterms:modified>
</cp:coreProperties>
</file>