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December 20, 2022 (December 19, 2022)</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139"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13-3444607</w:t>
            </w:r>
          </w:p>
        </w:tc>
      </w:tr>
      <w:tr>
        <w:trPr>
          <w:trHeight w:val="216"/>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87"/>
              </w:rPr>
              <w:t>(Commission</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File Number)</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10591-6707</w:t>
            </w:r>
          </w:p>
        </w:tc>
      </w:tr>
      <w:tr>
        <w:trPr>
          <w:trHeight w:val="234"/>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3460" w:type="dxa"/>
            <w:vAlign w:val="bottom"/>
            <w:gridSpan w:val="2"/>
          </w:tcPr>
          <w:p>
            <w:pPr>
              <w:jc w:val="center"/>
              <w:ind w:right="2160"/>
              <w:spacing w:after="0"/>
              <w:rPr>
                <w:sz w:val="20"/>
                <w:szCs w:val="20"/>
                <w:color w:val="auto"/>
              </w:rPr>
            </w:pPr>
            <w:r>
              <w:rPr>
                <w:rFonts w:ascii="Arial" w:cs="Arial" w:eastAsia="Arial" w:hAnsi="Arial"/>
                <w:sz w:val="18"/>
                <w:szCs w:val="18"/>
                <w:i w:val="1"/>
                <w:iCs w:val="1"/>
                <w:color w:val="auto"/>
                <w:w w:val="90"/>
              </w:rPr>
              <w:t>Title of each class</w:t>
            </w: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i w:val="1"/>
                <w:iCs w:val="1"/>
                <w:color w:val="auto"/>
                <w:w w:val="91"/>
              </w:rPr>
              <w:t>Trading Symbol(s)</w:t>
            </w:r>
          </w:p>
        </w:tc>
        <w:tc>
          <w:tcPr>
            <w:tcW w:w="3140" w:type="dxa"/>
            <w:vAlign w:val="bottom"/>
            <w:gridSpan w:val="4"/>
          </w:tcPr>
          <w:p>
            <w:pPr>
              <w:jc w:val="center"/>
              <w:ind w:left="550"/>
              <w:spacing w:after="0"/>
              <w:rPr>
                <w:sz w:val="20"/>
                <w:szCs w:val="20"/>
                <w:color w:val="auto"/>
              </w:rPr>
            </w:pPr>
            <w:r>
              <w:rPr>
                <w:rFonts w:ascii="Arial" w:cs="Arial" w:eastAsia="Arial" w:hAnsi="Arial"/>
                <w:sz w:val="18"/>
                <w:szCs w:val="18"/>
                <w:i w:val="1"/>
                <w:iCs w:val="1"/>
                <w:color w:val="auto"/>
                <w:w w:val="89"/>
              </w:rPr>
              <w:t>Name of each exchange on which</w:t>
            </w:r>
          </w:p>
        </w:tc>
      </w:tr>
      <w:tr>
        <w:trPr>
          <w:trHeight w:val="196"/>
        </w:trPr>
        <w:tc>
          <w:tcPr>
            <w:tcW w:w="9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880"/>
              <w:spacing w:after="0" w:line="196" w:lineRule="exact"/>
              <w:rPr>
                <w:sz w:val="20"/>
                <w:szCs w:val="20"/>
                <w:color w:val="auto"/>
              </w:rPr>
            </w:pPr>
            <w:r>
              <w:rPr>
                <w:rFonts w:ascii="Arial" w:cs="Arial" w:eastAsia="Arial" w:hAnsi="Arial"/>
                <w:sz w:val="18"/>
                <w:szCs w:val="18"/>
                <w:i w:val="1"/>
                <w:iCs w:val="1"/>
                <w:color w:val="auto"/>
                <w:w w:val="89"/>
              </w:rPr>
              <w:t>registered</w:t>
            </w:r>
          </w:p>
        </w:tc>
      </w:tr>
      <w:tr>
        <w:trPr>
          <w:trHeight w:val="20"/>
        </w:trPr>
        <w:tc>
          <w:tcPr>
            <w:tcW w:w="43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4360" w:type="dxa"/>
            <w:vAlign w:val="bottom"/>
            <w:gridSpan w:val="3"/>
          </w:tcPr>
          <w:p>
            <w:pPr>
              <w:jc w:val="center"/>
              <w:ind w:right="1260"/>
              <w:spacing w:after="0"/>
              <w:rPr>
                <w:sz w:val="20"/>
                <w:szCs w:val="20"/>
                <w:color w:val="auto"/>
              </w:rPr>
            </w:pPr>
            <w:r>
              <w:rPr>
                <w:rFonts w:ascii="Arial" w:cs="Arial" w:eastAsia="Arial" w:hAnsi="Arial"/>
                <w:sz w:val="18"/>
                <w:szCs w:val="18"/>
                <w:color w:val="auto"/>
                <w:w w:val="89"/>
              </w:rPr>
              <w:t>Common stock – par value $.001 per share</w:t>
            </w: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REGN</w:t>
            </w:r>
          </w:p>
        </w:tc>
        <w:tc>
          <w:tcPr>
            <w:tcW w:w="680" w:type="dxa"/>
            <w:vAlign w:val="bottom"/>
          </w:tcPr>
          <w:p>
            <w:pPr>
              <w:spacing w:after="0"/>
              <w:rPr>
                <w:sz w:val="21"/>
                <w:szCs w:val="21"/>
                <w:color w:val="auto"/>
              </w:rPr>
            </w:pPr>
          </w:p>
        </w:tc>
        <w:tc>
          <w:tcPr>
            <w:tcW w:w="2460" w:type="dxa"/>
            <w:vAlign w:val="bottom"/>
            <w:gridSpan w:val="3"/>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1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December 19, 2022 (the “</w:t>
      </w:r>
      <w:r>
        <w:rPr>
          <w:rFonts w:ascii="Arial" w:cs="Arial" w:eastAsia="Arial" w:hAnsi="Arial"/>
          <w:sz w:val="18"/>
          <w:szCs w:val="18"/>
          <w:u w:val="single" w:color="auto"/>
          <w:color w:val="auto"/>
        </w:rPr>
        <w:t>Closing Date</w:t>
      </w:r>
      <w:r>
        <w:rPr>
          <w:rFonts w:ascii="Arial" w:cs="Arial" w:eastAsia="Arial" w:hAnsi="Arial"/>
          <w:sz w:val="18"/>
          <w:szCs w:val="18"/>
          <w:color w:val="auto"/>
        </w:rPr>
        <w:t>”),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credit agreement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Company, as a borrower and guarantor; certain direct subsidiaries of the Company, as the initial subsidiary borrowers; the lenders and issuing banks from time to time party thereto; and JPMorgan Chase Bank, N.A., as administrative agent, swingline lender, and an issuing bank.</w:t>
      </w:r>
    </w:p>
    <w:p>
      <w:pPr>
        <w:spacing w:after="0" w:line="18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Credit Agreement provides for a $750 million senior unsecured five-year revolving credit facility (with a $25 million sublimit for swingline borrowings and a $50 million sublimit for letters of credit) (the “</w:t>
      </w:r>
      <w:r>
        <w:rPr>
          <w:rFonts w:ascii="Arial" w:cs="Arial" w:eastAsia="Arial" w:hAnsi="Arial"/>
          <w:sz w:val="16"/>
          <w:szCs w:val="16"/>
          <w:u w:val="single" w:color="auto"/>
          <w:color w:val="auto"/>
        </w:rPr>
        <w:t>Credit Facility</w:t>
      </w:r>
      <w:r>
        <w:rPr>
          <w:rFonts w:ascii="Arial" w:cs="Arial" w:eastAsia="Arial" w:hAnsi="Arial"/>
          <w:sz w:val="16"/>
          <w:szCs w:val="16"/>
          <w:color w:val="auto"/>
        </w:rPr>
        <w:t>”) and replaces the Company’s previously existing $750 million revolving credit facility, which was contemporaneously terminated as described in Item 1.02 below. The loans under the Credit Facility have a variable interest rate based on either the Secured Overnight Financing Rate-based rate or the alternate base rate (or other applicable rate with respect to non-dollar borrowings), plus an applicable margin that varies with the Company’s debt rating and total leverage ratio. The Credit Agreement includes an option for the Company to elect to increase the commitments under the Credit Facility and/or to enter into one or more tranches of term loans in the aggregate principal amount of up to $500 million, subject to the consent of the lenders providing the additional commitments or term loans, as applicable, and certain other conditions.</w:t>
      </w:r>
    </w:p>
    <w:p>
      <w:pPr>
        <w:spacing w:after="0" w:line="166"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As set forth in the Credit Agreement, the Company has the option to amend the Credit Agreement to establish environmental, social, and governance targets which will be used to adjust pricing under the Credit Facility, subject to parameters to be provided in the amended Credit Agreement.</w:t>
      </w:r>
    </w:p>
    <w:p>
      <w:pPr>
        <w:spacing w:after="0" w:line="12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proceeds of the loans under the Credit Facility may be used to finance the working capital needs, and for general corporate or other lawful purposes, of Regeneron and its subsidiaries. The Company has guaranteed all obligations under the Credit Facility.</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Credit Agreement contains operating covenants and a maximum total leverage ratio financial covenant. Operating covenants include, among other things, limitations on (i) the incurrence of indebtedness by the Company’s subsidiaries, (ii) liens on assets of the Company and its subsidiaries, and (iii) certain fundamental changes and the disposition of assets by the Company and its subsidiaries. The Credit Agreement contains other customary covenants, representations and warranties, and events of default.</w:t>
      </w:r>
    </w:p>
    <w:p>
      <w:pPr>
        <w:spacing w:after="0" w:line="187"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The Credit Facility matures, and all amounts outstanding thereunder will become due and payable in full, on December 19, 2027. The Credit Agreement includes an option for the Company to elect to extend the maturity date of the Credit Facility, subject to the consent of the extending lenders and certain other conditions. Amounts borrowed under the Credit Facility may be prepaid, and the commitments under the Credit Facility may be terminated, at any time without premium or penalty. As of the date of this report, no borrowings were outstanding under the Credit Facility.</w:t>
      </w:r>
    </w:p>
    <w:p>
      <w:pPr>
        <w:spacing w:after="0" w:line="1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foregoing summary of the Credit Agreement is qualified in its entirety by the full text of the Credit Agreement, which is attached as Exhibit 10.1 hereto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the Closing Date, in connection with the entry into the Credit Agreement as described in Item 1.01 above, the Company terminated its then-existing credit agreement, dated as of December 14, 2018, as amended prior to the Closing Date (the “</w:t>
      </w:r>
      <w:r>
        <w:rPr>
          <w:rFonts w:ascii="Arial" w:cs="Arial" w:eastAsia="Arial" w:hAnsi="Arial"/>
          <w:sz w:val="18"/>
          <w:szCs w:val="18"/>
          <w:u w:val="single" w:color="auto"/>
          <w:color w:val="auto"/>
        </w:rPr>
        <w:t>Prior Credit Agreement</w:t>
      </w:r>
      <w:r>
        <w:rPr>
          <w:rFonts w:ascii="Arial" w:cs="Arial" w:eastAsia="Arial" w:hAnsi="Arial"/>
          <w:sz w:val="18"/>
          <w:szCs w:val="18"/>
          <w:color w:val="auto"/>
        </w:rPr>
        <w:t>”), by and among Regeneron, as a borrower and guarantor; certain subsidiaries of Regeneron party thereto as subsidiary borrowers; the lenders and issuing banks from time to time party thereto; and JPMorgan Chase Bank, N.A., as administrative agent, swingline lender, and an issuing bank. In connection with the termination of the Prior Credit Agreement, all guarantees thereunder were terminated and released. No borrowings were outstanding under the Prior Credit Agreement at the time of its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the Closing Date, the Company entered into the Credit Agreement as described under Item 1.01 above. The description of the Credit Agreement set forth in Item 1.01 above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800" w:right="120" w:hanging="795"/>
        <w:spacing w:after="0" w:line="255" w:lineRule="auto"/>
        <w:tabs>
          <w:tab w:leader="none" w:pos="78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8"/>
          <w:szCs w:val="18"/>
          <w:u w:val="single" w:color="auto"/>
          <w:color w:val="0000EE"/>
        </w:rPr>
        <w:t>Credit Agreement, dated as of December 19, 2022, by and among Regeneron Pharmaceuticals, Inc., as a borrower and guarantor; certain direct subsidiaries of Regeneron Pharmaceuticals, Inc., as the initial subsidiary borrowers; the lenders and issuing banks party thereto; and JPMorgan Chase Bank, N.A., as administrative agent, swingline lender, and an issuing bank.*</w:t>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11" w:lineRule="exact"/>
        <w:rPr>
          <w:sz w:val="20"/>
          <w:szCs w:val="20"/>
          <w:color w:val="auto"/>
        </w:rPr>
      </w:pPr>
    </w:p>
    <w:p>
      <w:pPr>
        <w:ind w:right="22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601(b)(2) of Regulation S-K. Regeneron hereby undertakes to furnish supplemental copies of any of the omitted schedules or exhibits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337"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ind w:left="8220"/>
        <w:spacing w:after="0"/>
        <w:rPr>
          <w:sz w:val="20"/>
          <w:szCs w:val="20"/>
          <w:color w:val="auto"/>
        </w:rPr>
      </w:pPr>
      <w:r>
        <w:rPr>
          <w:rFonts w:ascii="Arial" w:cs="Arial" w:eastAsia="Arial" w:hAnsi="Arial"/>
          <w:sz w:val="17"/>
          <w:szCs w:val="17"/>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December 19, 2022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REGENERON HEALTHCARE SOLUTIONS, INC.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REGENERON GENETICS CENTER LLC</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Other Subsidiary Borrowers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BANK OF AMERICA, N.A. and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FIFTH THIRD BANK, NATIONAL ASSOCIATION,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GOLDMAN SACHS BANK USA and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BofA SECURITIES, INC. and</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520" w:type="dxa"/>
            <w:vAlign w:val="bottom"/>
            <w:gridSpan w:val="3"/>
          </w:tcPr>
          <w:p>
            <w:pPr>
              <w:ind w:left="370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0"/>
              </w:rPr>
              <w:t>Page</w:t>
            </w:r>
          </w:p>
        </w:tc>
        <w:tc>
          <w:tcPr>
            <w:tcW w:w="100" w:type="dxa"/>
            <w:vAlign w:val="bottom"/>
          </w:tcPr>
          <w:p>
            <w:pPr>
              <w:spacing w:after="0"/>
              <w:rPr>
                <w:sz w:val="24"/>
                <w:szCs w:val="24"/>
                <w:color w:val="auto"/>
              </w:rPr>
            </w:pPr>
          </w:p>
        </w:tc>
      </w:tr>
      <w:tr>
        <w:trPr>
          <w:trHeight w:val="466"/>
        </w:trPr>
        <w:tc>
          <w:tcPr>
            <w:tcW w:w="10780" w:type="dxa"/>
            <w:vAlign w:val="bottom"/>
            <w:gridSpan w:val="4"/>
          </w:tcPr>
          <w:p>
            <w:pPr>
              <w:spacing w:after="0"/>
              <w:rPr>
                <w:sz w:val="20"/>
                <w:szCs w:val="20"/>
                <w:color w:val="auto"/>
              </w:rPr>
            </w:pPr>
            <w:r>
              <w:rPr>
                <w:rFonts w:ascii="Arial" w:cs="Arial" w:eastAsia="Arial" w:hAnsi="Arial"/>
                <w:sz w:val="18"/>
                <w:szCs w:val="18"/>
                <w:color w:val="010000"/>
              </w:rPr>
              <w:t xml:space="preserve">ARTICLE I </w:t>
            </w:r>
            <w:r>
              <w:rPr>
                <w:rFonts w:ascii="Arial" w:cs="Arial" w:eastAsia="Arial" w:hAnsi="Arial"/>
                <w:sz w:val="18"/>
                <w:szCs w:val="18"/>
                <w:color w:val="000000"/>
              </w:rPr>
              <w:t>Definitions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010000"/>
                <w:w w:val="99"/>
              </w:rPr>
              <w:t>SECTION 1.01.</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DEFINED TERMS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1.02.  CLASSIFICATION OF LOANS AND BORROWINGS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1.03.</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TERMS GENERALLY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38</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1.04.  ACCOUNTING TERMS; GAAP; PRO FORMA CALCULATIONS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39</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1.05.  INTEREST RATES; BENCHMARK NOTIFICATION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40</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1.06.  LETTER OF CREDIT AMOUNTS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1.07.</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DIVISIONS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40</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1.08.  EXCHANGE RATES; CURRENCY EQUIVALENTS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40</w:t>
            </w:r>
          </w:p>
        </w:tc>
      </w:tr>
      <w:tr>
        <w:trPr>
          <w:trHeight w:val="230"/>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1.09.  CASHLESS SETTLEMENT MECHANISM</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41</w:t>
            </w:r>
          </w:p>
        </w:tc>
      </w:tr>
      <w:tr>
        <w:trPr>
          <w:trHeight w:val="432"/>
        </w:trPr>
        <w:tc>
          <w:tcPr>
            <w:tcW w:w="10780" w:type="dxa"/>
            <w:vAlign w:val="bottom"/>
            <w:gridSpan w:val="4"/>
          </w:tcPr>
          <w:p>
            <w:pPr>
              <w:spacing w:after="0"/>
              <w:rPr>
                <w:sz w:val="20"/>
                <w:szCs w:val="20"/>
                <w:color w:val="auto"/>
              </w:rPr>
            </w:pPr>
            <w:r>
              <w:rPr>
                <w:rFonts w:ascii="Arial" w:cs="Arial" w:eastAsia="Arial" w:hAnsi="Arial"/>
                <w:sz w:val="18"/>
                <w:szCs w:val="18"/>
                <w:color w:val="010000"/>
              </w:rPr>
              <w:t xml:space="preserve">ARTICLE II </w:t>
            </w:r>
            <w:r>
              <w:rPr>
                <w:rFonts w:ascii="Arial" w:cs="Arial" w:eastAsia="Arial" w:hAnsi="Arial"/>
                <w:sz w:val="18"/>
                <w:szCs w:val="18"/>
                <w:color w:val="000000"/>
              </w:rPr>
              <w:t>The Credits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010000"/>
                <w:w w:val="99"/>
              </w:rPr>
              <w:t>SECTION 2.01.</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COMMITMENTS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41</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2.02.  LOANS AND BORROWINGS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41</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2.03.  REQUESTS FOR REVOLVING BORROWINGS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42</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2.04.  DETERMINATION OF DOLLAR AMOUNTS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2.05.</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SWINGLINE LOANS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43</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2.06.  LETTERS OF CREDIT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45</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2.07.  FUNDING OF BORROWINGS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51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2.08.</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INTEREST ELECTIONS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51</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2.09.  TERMINATION AND REDUCTION OF COMMITMENTS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53</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2.10.  REPAYMENT OF LOANS; EVIDENCE OF DEBT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53</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2.11.  PREPAYMENT OF LOANS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2.12.</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FEES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55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2.13.</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INTEREST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56</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2.14.  ALTERNATE RATE OF INTEREST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57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2.15.</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INCREASED COSTS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60</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2.16.  BREAK FUNDING PAYMENTS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61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2.17.</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TAXES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62</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2.18.  PAYMENTS GENERALLY; PRO RATA TREATMENT; SHARING OF SET-OFFS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66</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2.19.  MITIGATION OBLIGATIONS; REPLACEMENT OF LENDERS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68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2.20.</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EXPANSION OPTION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69</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2.21.  EXTENSION OF MATURITY DATE</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2.22.</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JUDGMENT CURRENCY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71</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2.23.  DESIGNATION OF SUBSIDIARY BORROWERS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2.24.</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DEFAULTING LENDERS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73</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010000"/>
                <w:w w:val="99"/>
              </w:rPr>
              <w:t>SECTION 2.25.</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ESG AMENDMENT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75</w:t>
            </w:r>
          </w:p>
        </w:tc>
      </w:tr>
      <w:tr>
        <w:trPr>
          <w:trHeight w:val="432"/>
        </w:trPr>
        <w:tc>
          <w:tcPr>
            <w:tcW w:w="10780" w:type="dxa"/>
            <w:vAlign w:val="bottom"/>
            <w:gridSpan w:val="4"/>
          </w:tcPr>
          <w:p>
            <w:pPr>
              <w:spacing w:after="0"/>
              <w:rPr>
                <w:sz w:val="20"/>
                <w:szCs w:val="20"/>
                <w:color w:val="auto"/>
              </w:rPr>
            </w:pPr>
            <w:r>
              <w:rPr>
                <w:rFonts w:ascii="Arial" w:cs="Arial" w:eastAsia="Arial" w:hAnsi="Arial"/>
                <w:sz w:val="18"/>
                <w:szCs w:val="18"/>
                <w:color w:val="010000"/>
              </w:rPr>
              <w:t xml:space="preserve">ARTICLE III </w:t>
            </w:r>
            <w:r>
              <w:rPr>
                <w:rFonts w:ascii="Arial" w:cs="Arial" w:eastAsia="Arial" w:hAnsi="Arial"/>
                <w:sz w:val="18"/>
                <w:szCs w:val="18"/>
                <w:color w:val="000000"/>
              </w:rPr>
              <w:t>Representations and Warranties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418"/>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3.01.  ORGANIZATION; POWERS; SUBSIDIARIES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3.02.</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AUTHORIZATION; ENFORCEABILITY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77</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3.03.  GOVERNMENTAL APPROVALS; NO CONFLICTS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77</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3.04.  FINANCIAL CONDITION; NO MATERIAL ADVERSE CHANGE</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3.05.</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PROPERTIES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78</w:t>
            </w:r>
          </w:p>
        </w:tc>
      </w:tr>
      <w:tr>
        <w:trPr>
          <w:trHeight w:val="216"/>
        </w:trPr>
        <w:tc>
          <w:tcPr>
            <w:tcW w:w="10780" w:type="dxa"/>
            <w:vAlign w:val="bottom"/>
            <w:gridSpan w:val="4"/>
          </w:tcPr>
          <w:p>
            <w:pPr>
              <w:spacing w:after="0"/>
              <w:rPr>
                <w:sz w:val="20"/>
                <w:szCs w:val="20"/>
                <w:color w:val="auto"/>
              </w:rPr>
            </w:pPr>
            <w:r>
              <w:rPr>
                <w:rFonts w:ascii="Arial" w:cs="Arial" w:eastAsia="Arial" w:hAnsi="Arial"/>
                <w:sz w:val="18"/>
                <w:szCs w:val="18"/>
                <w:color w:val="010000"/>
              </w:rPr>
              <w:t>SECTION 3.06.  LITIGATION AND ENVIRONMENTAL MATTERS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010000"/>
                <w:w w:val="99"/>
              </w:rPr>
              <w:t>SECTION 3.07.</w:t>
            </w:r>
          </w:p>
        </w:tc>
        <w:tc>
          <w:tcPr>
            <w:tcW w:w="9520" w:type="dxa"/>
            <w:vAlign w:val="bottom"/>
            <w:gridSpan w:val="3"/>
          </w:tcPr>
          <w:p>
            <w:pPr>
              <w:ind w:left="100"/>
              <w:spacing w:after="0"/>
              <w:rPr>
                <w:sz w:val="20"/>
                <w:szCs w:val="20"/>
                <w:color w:val="auto"/>
              </w:rPr>
            </w:pPr>
            <w:r>
              <w:rPr>
                <w:rFonts w:ascii="Arial" w:cs="Arial" w:eastAsia="Arial" w:hAnsi="Arial"/>
                <w:sz w:val="18"/>
                <w:szCs w:val="18"/>
                <w:color w:val="010000"/>
              </w:rPr>
              <w:t>COMPLIANCE WITH LAWS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78</w:t>
            </w:r>
          </w:p>
        </w:tc>
      </w:tr>
      <w:tr>
        <w:trPr>
          <w:trHeight w:val="459"/>
        </w:trPr>
        <w:tc>
          <w:tcPr>
            <w:tcW w:w="1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9520" w:type="dxa"/>
            <w:vAlign w:val="bottom"/>
          </w:tcPr>
          <w:p>
            <w:pPr>
              <w:ind w:left="370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9520" w:type="dxa"/>
            <w:vAlign w:val="bottom"/>
          </w:tcPr>
          <w:p>
            <w:pPr>
              <w:ind w:left="3940"/>
              <w:spacing w:after="0"/>
              <w:rPr>
                <w:sz w:val="20"/>
                <w:szCs w:val="20"/>
                <w:color w:val="auto"/>
              </w:rPr>
            </w:pPr>
            <w:r>
              <w:rPr>
                <w:rFonts w:ascii="Arial" w:cs="Arial" w:eastAsia="Arial" w:hAnsi="Arial"/>
                <w:sz w:val="18"/>
                <w:szCs w:val="18"/>
                <w:color w:val="auto"/>
              </w:rPr>
              <w:t>(continued)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6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0"/>
              </w:rPr>
              <w:t>Page</w:t>
            </w:r>
          </w:p>
        </w:tc>
        <w:tc>
          <w:tcPr>
            <w:tcW w:w="100" w:type="dxa"/>
            <w:vAlign w:val="bottom"/>
          </w:tcPr>
          <w:p>
            <w:pPr>
              <w:spacing w:after="0"/>
              <w:rPr>
                <w:sz w:val="24"/>
                <w:szCs w:val="24"/>
                <w:color w:val="auto"/>
              </w:rPr>
            </w:pPr>
          </w:p>
        </w:tc>
      </w:tr>
      <w:tr>
        <w:trPr>
          <w:trHeight w:val="452"/>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3.08.  INVESTMENT COMPANY STATUS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3.09.</w:t>
            </w:r>
          </w:p>
        </w:tc>
        <w:tc>
          <w:tcPr>
            <w:tcW w:w="9520" w:type="dxa"/>
            <w:vAlign w:val="bottom"/>
          </w:tcPr>
          <w:p>
            <w:pPr>
              <w:ind w:left="100"/>
              <w:spacing w:after="0"/>
              <w:rPr>
                <w:sz w:val="20"/>
                <w:szCs w:val="20"/>
                <w:color w:val="auto"/>
              </w:rPr>
            </w:pPr>
            <w:r>
              <w:rPr>
                <w:rFonts w:ascii="Arial" w:cs="Arial" w:eastAsia="Arial" w:hAnsi="Arial"/>
                <w:sz w:val="18"/>
                <w:szCs w:val="18"/>
                <w:color w:val="010000"/>
              </w:rPr>
              <w:t>TAXES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3.10.</w:t>
            </w:r>
          </w:p>
        </w:tc>
        <w:tc>
          <w:tcPr>
            <w:tcW w:w="9520" w:type="dxa"/>
            <w:vAlign w:val="bottom"/>
          </w:tcPr>
          <w:p>
            <w:pPr>
              <w:ind w:left="100"/>
              <w:spacing w:after="0"/>
              <w:rPr>
                <w:sz w:val="20"/>
                <w:szCs w:val="20"/>
                <w:color w:val="auto"/>
              </w:rPr>
            </w:pPr>
            <w:r>
              <w:rPr>
                <w:rFonts w:ascii="Arial" w:cs="Arial" w:eastAsia="Arial" w:hAnsi="Arial"/>
                <w:sz w:val="18"/>
                <w:szCs w:val="18"/>
                <w:color w:val="010000"/>
              </w:rPr>
              <w:t>ERISA</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3.11.</w:t>
            </w:r>
          </w:p>
        </w:tc>
        <w:tc>
          <w:tcPr>
            <w:tcW w:w="9520" w:type="dxa"/>
            <w:vAlign w:val="bottom"/>
          </w:tcPr>
          <w:p>
            <w:pPr>
              <w:ind w:left="100"/>
              <w:spacing w:after="0"/>
              <w:rPr>
                <w:sz w:val="20"/>
                <w:szCs w:val="20"/>
                <w:color w:val="auto"/>
              </w:rPr>
            </w:pPr>
            <w:r>
              <w:rPr>
                <w:rFonts w:ascii="Arial" w:cs="Arial" w:eastAsia="Arial" w:hAnsi="Arial"/>
                <w:sz w:val="18"/>
                <w:szCs w:val="18"/>
                <w:color w:val="010000"/>
              </w:rPr>
              <w:t>DISCLOSURE</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79</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3.12.  FEDERAL RESERVE REGULATIONS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3.13.</w:t>
            </w:r>
          </w:p>
        </w:tc>
        <w:tc>
          <w:tcPr>
            <w:tcW w:w="9520" w:type="dxa"/>
            <w:vAlign w:val="bottom"/>
          </w:tcPr>
          <w:p>
            <w:pPr>
              <w:ind w:left="100"/>
              <w:spacing w:after="0"/>
              <w:rPr>
                <w:sz w:val="20"/>
                <w:szCs w:val="20"/>
                <w:color w:val="auto"/>
              </w:rPr>
            </w:pPr>
            <w:r>
              <w:rPr>
                <w:rFonts w:ascii="Arial" w:cs="Arial" w:eastAsia="Arial" w:hAnsi="Arial"/>
                <w:sz w:val="18"/>
                <w:szCs w:val="18"/>
                <w:color w:val="010000"/>
              </w:rPr>
              <w:t>NO DEFAULT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79</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3.14.  ANTI-CORRUPTION LAWS AND SANCTIONS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3.15.  AFFECTED FINANCIAL INSTITUTION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80</w:t>
            </w:r>
          </w:p>
        </w:tc>
      </w:tr>
      <w:tr>
        <w:trPr>
          <w:trHeight w:val="230"/>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3.16.  DUTCH FISCAL UNITY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80</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010000"/>
              </w:rPr>
              <w:t xml:space="preserve">ARTICLE IV </w:t>
            </w:r>
            <w:r>
              <w:rPr>
                <w:rFonts w:ascii="Arial" w:cs="Arial" w:eastAsia="Arial" w:hAnsi="Arial"/>
                <w:sz w:val="18"/>
                <w:szCs w:val="18"/>
                <w:color w:val="000000"/>
              </w:rPr>
              <w:t>Conditions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010000"/>
                <w:w w:val="99"/>
              </w:rPr>
              <w:t>SECTION 4.01.</w:t>
            </w:r>
          </w:p>
        </w:tc>
        <w:tc>
          <w:tcPr>
            <w:tcW w:w="9520" w:type="dxa"/>
            <w:vAlign w:val="bottom"/>
          </w:tcPr>
          <w:p>
            <w:pPr>
              <w:ind w:left="100"/>
              <w:spacing w:after="0"/>
              <w:rPr>
                <w:sz w:val="20"/>
                <w:szCs w:val="20"/>
                <w:color w:val="auto"/>
              </w:rPr>
            </w:pPr>
            <w:r>
              <w:rPr>
                <w:rFonts w:ascii="Arial" w:cs="Arial" w:eastAsia="Arial" w:hAnsi="Arial"/>
                <w:sz w:val="18"/>
                <w:szCs w:val="18"/>
                <w:color w:val="010000"/>
              </w:rPr>
              <w:t>EFFECTIVE DATE</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80</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4.02.  EACH CREDIT EVENT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82</w:t>
            </w:r>
          </w:p>
        </w:tc>
      </w:tr>
      <w:tr>
        <w:trPr>
          <w:trHeight w:val="230"/>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4.03.  DESIGNATION OF A SUBSIDIARY BORROWER</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82</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010000"/>
              </w:rPr>
              <w:t xml:space="preserve">ARTICLE V </w:t>
            </w:r>
            <w:r>
              <w:rPr>
                <w:rFonts w:ascii="Arial" w:cs="Arial" w:eastAsia="Arial" w:hAnsi="Arial"/>
                <w:sz w:val="18"/>
                <w:szCs w:val="18"/>
                <w:color w:val="000000"/>
              </w:rPr>
              <w:t>Affirmative Covenants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5.01.  FINANCIAL STATEMENTS AND OTHER INFORMATION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83</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5.02.  NOTICES OF MATERIAL EVENTS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85</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5.03.  EXISTENCE; CONDUCT OF BUSINESS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85</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5.04.  PAYMENT OF TAXES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85</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5.05.  MAINTENANCE OF PROPERTIES; INSURANCE</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86</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5.06.  BOOKS AND RECORDS; INSPECTION RIGHTS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86</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5.07.  COMPLIANCE WITH LAWS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86</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5.08.  USE OF PROCEEDS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87</w:t>
            </w:r>
          </w:p>
        </w:tc>
      </w:tr>
      <w:tr>
        <w:trPr>
          <w:trHeight w:val="230"/>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5.09.  DUTCH FISCAL UNITY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87</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010000"/>
              </w:rPr>
              <w:t xml:space="preserve">ARTICLE VI </w:t>
            </w:r>
            <w:r>
              <w:rPr>
                <w:rFonts w:ascii="Arial" w:cs="Arial" w:eastAsia="Arial" w:hAnsi="Arial"/>
                <w:sz w:val="18"/>
                <w:szCs w:val="18"/>
                <w:color w:val="000000"/>
              </w:rPr>
              <w:t>Negative Covenants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010000"/>
                <w:w w:val="99"/>
              </w:rPr>
              <w:t>SECTION 6.01.</w:t>
            </w:r>
          </w:p>
        </w:tc>
        <w:tc>
          <w:tcPr>
            <w:tcW w:w="9520" w:type="dxa"/>
            <w:vAlign w:val="bottom"/>
          </w:tcPr>
          <w:p>
            <w:pPr>
              <w:ind w:left="100"/>
              <w:spacing w:after="0"/>
              <w:rPr>
                <w:sz w:val="20"/>
                <w:szCs w:val="20"/>
                <w:color w:val="auto"/>
              </w:rPr>
            </w:pPr>
            <w:r>
              <w:rPr>
                <w:rFonts w:ascii="Arial" w:cs="Arial" w:eastAsia="Arial" w:hAnsi="Arial"/>
                <w:sz w:val="18"/>
                <w:szCs w:val="18"/>
                <w:color w:val="010000"/>
              </w:rPr>
              <w:t>SUBSIDIARY INDEBTEDNESS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6.02.</w:t>
            </w:r>
          </w:p>
        </w:tc>
        <w:tc>
          <w:tcPr>
            <w:tcW w:w="9520" w:type="dxa"/>
            <w:vAlign w:val="bottom"/>
          </w:tcPr>
          <w:p>
            <w:pPr>
              <w:ind w:left="100"/>
              <w:spacing w:after="0"/>
              <w:rPr>
                <w:sz w:val="20"/>
                <w:szCs w:val="20"/>
                <w:color w:val="auto"/>
              </w:rPr>
            </w:pPr>
            <w:r>
              <w:rPr>
                <w:rFonts w:ascii="Arial" w:cs="Arial" w:eastAsia="Arial" w:hAnsi="Arial"/>
                <w:sz w:val="18"/>
                <w:szCs w:val="18"/>
                <w:color w:val="010000"/>
              </w:rPr>
              <w:t>LIENS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89</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6.03.  FUNDAMENTAL CHANGES AND ASSET SALES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92</w:t>
            </w:r>
          </w:p>
        </w:tc>
      </w:tr>
      <w:tr>
        <w:trPr>
          <w:trHeight w:val="230"/>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6.04.  MAXIMUM TOTAL LEVERAGE RATIO</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93</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010000"/>
              </w:rPr>
              <w:t xml:space="preserve">ARTICLE VII </w:t>
            </w:r>
            <w:r>
              <w:rPr>
                <w:rFonts w:ascii="Arial" w:cs="Arial" w:eastAsia="Arial" w:hAnsi="Arial"/>
                <w:sz w:val="18"/>
                <w:szCs w:val="18"/>
                <w:color w:val="000000"/>
              </w:rPr>
              <w:t>Events of Default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7.01.  EVENTS OF DEFAULT; REMEDIES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94</w:t>
            </w:r>
          </w:p>
        </w:tc>
      </w:tr>
      <w:tr>
        <w:trPr>
          <w:trHeight w:val="230"/>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7.02.  APPLICATION OF PAYMENTS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96</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010000"/>
              </w:rPr>
              <w:t xml:space="preserve">ARTICLE VIII </w:t>
            </w:r>
            <w:r>
              <w:rPr>
                <w:rFonts w:ascii="Arial" w:cs="Arial" w:eastAsia="Arial" w:hAnsi="Arial"/>
                <w:sz w:val="18"/>
                <w:szCs w:val="18"/>
                <w:color w:val="000000"/>
              </w:rPr>
              <w:t>The Administrative Agent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010000"/>
                <w:w w:val="99"/>
              </w:rPr>
              <w:t>SECTION 8.01.</w:t>
            </w:r>
          </w:p>
        </w:tc>
        <w:tc>
          <w:tcPr>
            <w:tcW w:w="9520" w:type="dxa"/>
            <w:vAlign w:val="bottom"/>
          </w:tcPr>
          <w:p>
            <w:pPr>
              <w:ind w:left="100"/>
              <w:spacing w:after="0"/>
              <w:rPr>
                <w:sz w:val="20"/>
                <w:szCs w:val="20"/>
                <w:color w:val="auto"/>
              </w:rPr>
            </w:pPr>
            <w:r>
              <w:rPr>
                <w:rFonts w:ascii="Arial" w:cs="Arial" w:eastAsia="Arial" w:hAnsi="Arial"/>
                <w:sz w:val="18"/>
                <w:szCs w:val="18"/>
                <w:color w:val="010000"/>
              </w:rPr>
              <w:t>GENERAL</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97</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8.02.  POSTING OF COMMUNICATIONS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101</w:t>
            </w:r>
          </w:p>
        </w:tc>
      </w:tr>
      <w:tr>
        <w:trPr>
          <w:trHeight w:val="230"/>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8.03.  CERTAIN ERISA MATTERS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102</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010000"/>
              </w:rPr>
              <w:t xml:space="preserve">ARTICLE IX </w:t>
            </w:r>
            <w:r>
              <w:rPr>
                <w:rFonts w:ascii="Arial" w:cs="Arial" w:eastAsia="Arial" w:hAnsi="Arial"/>
                <w:sz w:val="18"/>
                <w:szCs w:val="18"/>
                <w:color w:val="000000"/>
              </w:rPr>
              <w:t>Miscellaneous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010000"/>
                <w:w w:val="99"/>
              </w:rPr>
              <w:t>SECTION 9.01.</w:t>
            </w:r>
          </w:p>
        </w:tc>
        <w:tc>
          <w:tcPr>
            <w:tcW w:w="9520" w:type="dxa"/>
            <w:vAlign w:val="bottom"/>
          </w:tcPr>
          <w:p>
            <w:pPr>
              <w:ind w:left="100"/>
              <w:spacing w:after="0"/>
              <w:rPr>
                <w:sz w:val="20"/>
                <w:szCs w:val="20"/>
                <w:color w:val="auto"/>
              </w:rPr>
            </w:pPr>
            <w:r>
              <w:rPr>
                <w:rFonts w:ascii="Arial" w:cs="Arial" w:eastAsia="Arial" w:hAnsi="Arial"/>
                <w:sz w:val="18"/>
                <w:szCs w:val="18"/>
                <w:color w:val="010000"/>
              </w:rPr>
              <w:t>NOTICES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103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5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0"/>
              </w:rPr>
              <w:t>Page</w:t>
            </w:r>
          </w:p>
        </w:tc>
        <w:tc>
          <w:tcPr>
            <w:tcW w:w="100" w:type="dxa"/>
            <w:vAlign w:val="bottom"/>
          </w:tcPr>
          <w:p>
            <w:pPr>
              <w:spacing w:after="0"/>
              <w:rPr>
                <w:sz w:val="17"/>
                <w:szCs w:val="17"/>
                <w:color w:val="auto"/>
              </w:rPr>
            </w:pPr>
          </w:p>
        </w:tc>
      </w:tr>
      <w:tr>
        <w:trPr>
          <w:trHeight w:val="452"/>
        </w:trPr>
        <w:tc>
          <w:tcPr>
            <w:tcW w:w="1260" w:type="dxa"/>
            <w:vAlign w:val="bottom"/>
          </w:tcPr>
          <w:p>
            <w:pPr>
              <w:spacing w:after="0"/>
              <w:rPr>
                <w:sz w:val="20"/>
                <w:szCs w:val="20"/>
                <w:color w:val="auto"/>
              </w:rPr>
            </w:pPr>
            <w:r>
              <w:rPr>
                <w:rFonts w:ascii="Arial" w:cs="Arial" w:eastAsia="Arial" w:hAnsi="Arial"/>
                <w:sz w:val="18"/>
                <w:szCs w:val="18"/>
                <w:color w:val="010000"/>
                <w:w w:val="99"/>
              </w:rPr>
              <w:t>SECTION 9.02.</w:t>
            </w:r>
          </w:p>
        </w:tc>
        <w:tc>
          <w:tcPr>
            <w:tcW w:w="9520" w:type="dxa"/>
            <w:vAlign w:val="bottom"/>
          </w:tcPr>
          <w:p>
            <w:pPr>
              <w:ind w:left="100"/>
              <w:spacing w:after="0"/>
              <w:rPr>
                <w:sz w:val="20"/>
                <w:szCs w:val="20"/>
                <w:color w:val="auto"/>
              </w:rPr>
            </w:pPr>
            <w:r>
              <w:rPr>
                <w:rFonts w:ascii="Arial" w:cs="Arial" w:eastAsia="Arial" w:hAnsi="Arial"/>
                <w:sz w:val="18"/>
                <w:szCs w:val="18"/>
                <w:color w:val="010000"/>
              </w:rPr>
              <w:t>WAIVERS; AMENDMENTS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104</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9.03.  EXPENSES; INDEMNITY; LIMITATION OF LIABILITY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107</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9.04.  SUCCESSORS AND ASSIGNS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108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9.05.</w:t>
            </w:r>
          </w:p>
        </w:tc>
        <w:tc>
          <w:tcPr>
            <w:tcW w:w="9520" w:type="dxa"/>
            <w:vAlign w:val="bottom"/>
          </w:tcPr>
          <w:p>
            <w:pPr>
              <w:ind w:left="100"/>
              <w:spacing w:after="0"/>
              <w:rPr>
                <w:sz w:val="20"/>
                <w:szCs w:val="20"/>
                <w:color w:val="auto"/>
              </w:rPr>
            </w:pPr>
            <w:r>
              <w:rPr>
                <w:rFonts w:ascii="Arial" w:cs="Arial" w:eastAsia="Arial" w:hAnsi="Arial"/>
                <w:sz w:val="18"/>
                <w:szCs w:val="18"/>
                <w:color w:val="010000"/>
              </w:rPr>
              <w:t>SURVIVAL</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112</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9.06.  COUNTERPARTS; INTEGRATION; EFFECTIVENESS; ELECTRONIC EXECUTION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9.07.</w:t>
            </w:r>
          </w:p>
        </w:tc>
        <w:tc>
          <w:tcPr>
            <w:tcW w:w="9520" w:type="dxa"/>
            <w:vAlign w:val="bottom"/>
          </w:tcPr>
          <w:p>
            <w:pPr>
              <w:ind w:left="100"/>
              <w:spacing w:after="0"/>
              <w:rPr>
                <w:sz w:val="20"/>
                <w:szCs w:val="20"/>
                <w:color w:val="auto"/>
              </w:rPr>
            </w:pPr>
            <w:r>
              <w:rPr>
                <w:rFonts w:ascii="Arial" w:cs="Arial" w:eastAsia="Arial" w:hAnsi="Arial"/>
                <w:sz w:val="18"/>
                <w:szCs w:val="18"/>
                <w:color w:val="010000"/>
              </w:rPr>
              <w:t>SEVERABILITY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113</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9.08.  RIGHT OF SETOFF</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113</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9.09.  GOVERNING LAW; JURISDICTION; CONSENT TO SERVICE OF PROCESS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113</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9.10.  WAIVER OF JURY TRIAL</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9.11.</w:t>
            </w:r>
          </w:p>
        </w:tc>
        <w:tc>
          <w:tcPr>
            <w:tcW w:w="9520" w:type="dxa"/>
            <w:vAlign w:val="bottom"/>
          </w:tcPr>
          <w:p>
            <w:pPr>
              <w:ind w:left="100"/>
              <w:spacing w:after="0"/>
              <w:rPr>
                <w:sz w:val="20"/>
                <w:szCs w:val="20"/>
                <w:color w:val="auto"/>
              </w:rPr>
            </w:pPr>
            <w:r>
              <w:rPr>
                <w:rFonts w:ascii="Arial" w:cs="Arial" w:eastAsia="Arial" w:hAnsi="Arial"/>
                <w:sz w:val="18"/>
                <w:szCs w:val="18"/>
                <w:color w:val="010000"/>
              </w:rPr>
              <w:t>HEADINGS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9.12.</w:t>
            </w:r>
          </w:p>
        </w:tc>
        <w:tc>
          <w:tcPr>
            <w:tcW w:w="9520" w:type="dxa"/>
            <w:vAlign w:val="bottom"/>
          </w:tcPr>
          <w:p>
            <w:pPr>
              <w:ind w:left="100"/>
              <w:spacing w:after="0"/>
              <w:rPr>
                <w:sz w:val="20"/>
                <w:szCs w:val="20"/>
                <w:color w:val="auto"/>
              </w:rPr>
            </w:pPr>
            <w:r>
              <w:rPr>
                <w:rFonts w:ascii="Arial" w:cs="Arial" w:eastAsia="Arial" w:hAnsi="Arial"/>
                <w:sz w:val="18"/>
                <w:szCs w:val="18"/>
                <w:color w:val="010000"/>
              </w:rPr>
              <w:t>CONFIDENTIALITY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9.13.</w:t>
            </w:r>
          </w:p>
        </w:tc>
        <w:tc>
          <w:tcPr>
            <w:tcW w:w="9520" w:type="dxa"/>
            <w:vAlign w:val="bottom"/>
          </w:tcPr>
          <w:p>
            <w:pPr>
              <w:ind w:left="100"/>
              <w:spacing w:after="0"/>
              <w:rPr>
                <w:sz w:val="20"/>
                <w:szCs w:val="20"/>
                <w:color w:val="auto"/>
              </w:rPr>
            </w:pPr>
            <w:r>
              <w:rPr>
                <w:rFonts w:ascii="Arial" w:cs="Arial" w:eastAsia="Arial" w:hAnsi="Arial"/>
                <w:sz w:val="18"/>
                <w:szCs w:val="18"/>
                <w:color w:val="010000"/>
              </w:rPr>
              <w:t>PATRIOT ACT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9.14.</w:t>
            </w:r>
          </w:p>
        </w:tc>
        <w:tc>
          <w:tcPr>
            <w:tcW w:w="9520" w:type="dxa"/>
            <w:vAlign w:val="bottom"/>
          </w:tcPr>
          <w:p>
            <w:pPr>
              <w:ind w:left="100"/>
              <w:spacing w:after="0"/>
              <w:rPr>
                <w:sz w:val="20"/>
                <w:szCs w:val="20"/>
                <w:color w:val="auto"/>
              </w:rPr>
            </w:pPr>
            <w:r>
              <w:rPr>
                <w:rFonts w:ascii="Arial" w:cs="Arial" w:eastAsia="Arial" w:hAnsi="Arial"/>
                <w:sz w:val="18"/>
                <w:szCs w:val="18"/>
                <w:color w:val="010000"/>
              </w:rPr>
              <w:t>RESERVED</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116</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9.15.  INTEREST RATE LIMITATION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116</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9.16.  NO ADVISORY OR FIDUCIARY RESPONSIBILITY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010000"/>
                <w:w w:val="99"/>
              </w:rPr>
              <w:t>SECTION 9.17.</w:t>
            </w:r>
          </w:p>
        </w:tc>
        <w:tc>
          <w:tcPr>
            <w:tcW w:w="9520" w:type="dxa"/>
            <w:vAlign w:val="bottom"/>
          </w:tcPr>
          <w:p>
            <w:pPr>
              <w:ind w:left="100"/>
              <w:spacing w:after="0"/>
              <w:rPr>
                <w:sz w:val="20"/>
                <w:szCs w:val="20"/>
                <w:color w:val="auto"/>
              </w:rPr>
            </w:pPr>
            <w:r>
              <w:rPr>
                <w:rFonts w:ascii="Arial" w:cs="Arial" w:eastAsia="Arial" w:hAnsi="Arial"/>
                <w:sz w:val="18"/>
                <w:szCs w:val="18"/>
                <w:color w:val="010000"/>
              </w:rPr>
              <w:t>ATTORNEY REPRESENTATION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117</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9.18.  ACKNOWLEDGEMENT AND CONSENT TO BAIL-IN OF AFFECTED FINANCIAL INSTITUTIONS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117</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9.19.  ACKNOWLEDGEMENT REGARDING ANY SUPPORTED QFCS</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118</w:t>
            </w:r>
          </w:p>
        </w:tc>
      </w:tr>
      <w:tr>
        <w:trPr>
          <w:trHeight w:val="230"/>
        </w:trPr>
        <w:tc>
          <w:tcPr>
            <w:tcW w:w="10780" w:type="dxa"/>
            <w:vAlign w:val="bottom"/>
            <w:gridSpan w:val="2"/>
          </w:tcPr>
          <w:p>
            <w:pPr>
              <w:spacing w:after="0"/>
              <w:rPr>
                <w:sz w:val="20"/>
                <w:szCs w:val="20"/>
                <w:color w:val="auto"/>
              </w:rPr>
            </w:pPr>
            <w:r>
              <w:rPr>
                <w:rFonts w:ascii="Arial" w:cs="Arial" w:eastAsia="Arial" w:hAnsi="Arial"/>
                <w:sz w:val="18"/>
                <w:szCs w:val="18"/>
                <w:color w:val="010000"/>
              </w:rPr>
              <w:t>SECTION 9.20.  TERMINATION OF COMMITMENTS UNDER EXISTING CREDIT AGREEMENT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010000"/>
              </w:rPr>
              <w:t>118</w:t>
            </w: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010000"/>
              </w:rPr>
              <w:t xml:space="preserve">ARTICLE X </w:t>
            </w:r>
            <w:r>
              <w:rPr>
                <w:rFonts w:ascii="Arial" w:cs="Arial" w:eastAsia="Arial" w:hAnsi="Arial"/>
                <w:sz w:val="18"/>
                <w:szCs w:val="18"/>
                <w:color w:val="000000"/>
              </w:rPr>
              <w:t>Company Guarantee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20" w:type="dxa"/>
            <w:vAlign w:val="bottom"/>
            <w:gridSpan w:val="2"/>
          </w:tcPr>
          <w:p>
            <w:pPr>
              <w:jc w:val="center"/>
              <w:ind w:right="1120"/>
              <w:spacing w:after="0"/>
              <w:rPr>
                <w:sz w:val="20"/>
                <w:szCs w:val="20"/>
                <w:color w:val="auto"/>
              </w:rPr>
            </w:pPr>
            <w:r>
              <w:rPr>
                <w:rFonts w:ascii="Arial" w:cs="Arial" w:eastAsia="Arial" w:hAnsi="Arial"/>
                <w:sz w:val="18"/>
                <w:szCs w:val="18"/>
                <w:color w:val="auto"/>
                <w:w w:val="90"/>
              </w:rPr>
              <w:t>Table Of Contents</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20" w:type="dxa"/>
            <w:vAlign w:val="bottom"/>
            <w:gridSpan w:val="2"/>
          </w:tcPr>
          <w:p>
            <w:pPr>
              <w:jc w:val="center"/>
              <w:ind w:right="1120"/>
              <w:spacing w:after="0"/>
              <w:rPr>
                <w:sz w:val="20"/>
                <w:szCs w:val="20"/>
                <w:color w:val="auto"/>
              </w:rPr>
            </w:pPr>
            <w:r>
              <w:rPr>
                <w:rFonts w:ascii="Arial" w:cs="Arial" w:eastAsia="Arial" w:hAnsi="Arial"/>
                <w:sz w:val="18"/>
                <w:szCs w:val="18"/>
                <w:color w:val="auto"/>
                <w:w w:val="93"/>
              </w:rPr>
              <w:t>(continued)</w:t>
            </w:r>
          </w:p>
        </w:tc>
      </w:tr>
      <w:tr>
        <w:trPr>
          <w:trHeight w:val="391"/>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20" w:type="dxa"/>
            <w:vAlign w:val="bottom"/>
            <w:gridSpan w:val="2"/>
          </w:tcPr>
          <w:p>
            <w:pPr>
              <w:ind w:left="9780"/>
              <w:spacing w:after="0"/>
              <w:rPr>
                <w:sz w:val="20"/>
                <w:szCs w:val="20"/>
                <w:color w:val="auto"/>
              </w:rPr>
            </w:pPr>
            <w:r>
              <w:rPr>
                <w:rFonts w:ascii="Arial" w:cs="Arial" w:eastAsia="Arial" w:hAnsi="Arial"/>
                <w:sz w:val="18"/>
                <w:szCs w:val="18"/>
                <w:color w:val="auto"/>
                <w:w w:val="76"/>
              </w:rPr>
              <w:t>Page</w:t>
            </w:r>
          </w:p>
        </w:tc>
      </w:tr>
      <w:tr>
        <w:trPr>
          <w:trHeight w:val="439"/>
        </w:trPr>
        <w:tc>
          <w:tcPr>
            <w:tcW w:w="1120" w:type="dxa"/>
            <w:vAlign w:val="bottom"/>
            <w:gridSpan w:val="3"/>
          </w:tcPr>
          <w:p>
            <w:pPr>
              <w:spacing w:after="0"/>
              <w:rPr>
                <w:sz w:val="20"/>
                <w:szCs w:val="20"/>
                <w:color w:val="auto"/>
              </w:rPr>
            </w:pPr>
            <w:r>
              <w:rPr>
                <w:rFonts w:ascii="Arial" w:cs="Arial" w:eastAsia="Arial" w:hAnsi="Arial"/>
                <w:sz w:val="18"/>
                <w:szCs w:val="18"/>
                <w:color w:val="auto"/>
                <w:w w:val="95"/>
              </w:rPr>
              <w:t>SCHEDULES:</w:t>
            </w:r>
          </w:p>
        </w:tc>
        <w:tc>
          <w:tcPr>
            <w:tcW w:w="9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Schedule 2.01</w:t>
            </w:r>
          </w:p>
        </w:tc>
        <w:tc>
          <w:tcPr>
            <w:tcW w:w="80" w:type="dxa"/>
            <w:vAlign w:val="bottom"/>
          </w:tcPr>
          <w:p>
            <w:pPr>
              <w:spacing w:after="0"/>
              <w:rPr>
                <w:sz w:val="24"/>
                <w:szCs w:val="24"/>
                <w:color w:val="auto"/>
              </w:rPr>
            </w:pP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Commitments</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w w:val="95"/>
              </w:rPr>
              <w:t>Schedule 2.02</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Sustainability Table and Sustainability Pricing Adjustments</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w w:val="95"/>
              </w:rPr>
              <w:t>Schedule 3.01</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Subsidiaries</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w w:val="95"/>
              </w:rPr>
              <w:t>Schedule 6.01</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Existing Indebtedness</w:t>
            </w: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w w:val="95"/>
              </w:rPr>
              <w:t>Schedule 6.02</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Existing Liens</w:t>
            </w:r>
          </w:p>
        </w:tc>
      </w:tr>
      <w:tr>
        <w:trPr>
          <w:trHeight w:val="418"/>
        </w:trPr>
        <w:tc>
          <w:tcPr>
            <w:tcW w:w="112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300" w:type="dxa"/>
            <w:vAlign w:val="bottom"/>
            <w:gridSpan w:val="2"/>
          </w:tcPr>
          <w:p>
            <w:pPr>
              <w:spacing w:after="0"/>
              <w:rPr>
                <w:sz w:val="24"/>
                <w:szCs w:val="24"/>
                <w:color w:val="auto"/>
              </w:rPr>
            </w:pP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Increasing Lender Supplement</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Augmenting Lender Supplement</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[Reserved]</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E-1</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Borrowing Subsidiary Agreement</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E-2</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Borrowing Subsidiary Termination</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[Reserved]</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U.S.Tax Certificate (Foreign Lenders That Are Not Partnerships)</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U.S.Tax Certificate (Foreign Participants That Are Not Partnerships)</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G-3</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U.S.Tax Certificate (Foreign Participants That Are Partnerships)</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G-4</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U.S.Tax Certificate (Foreign Lenders That Are Partnerships)</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Borrowing Request</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Interest Election Request</w:t>
            </w: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 Form of Note</w:t>
            </w:r>
          </w:p>
        </w:tc>
      </w:tr>
      <w:tr>
        <w:trPr>
          <w:trHeight w:val="648"/>
        </w:trPr>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jc w:val="center"/>
              <w:ind w:right="110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36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19, 2022 among REGENERON PHARMACEUTICALS, INC., a New York corporation, REGENERON HEALTHCARE SOLUTIONS, INC., a New York corporation, REGENERON GENETICS CENTER LLC, a Delaware limited liability company, the other SUBSIDIARY BORROWERS from time to time party hereto, the LENDERS from time to time party hereto and JPMORGAN CHASE BANK, N.A., as Administrative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1.01.      </w:t>
      </w:r>
      <w:r>
        <w:rPr>
          <w:rFonts w:ascii="Arial" w:cs="Arial" w:eastAsia="Arial" w:hAnsi="Arial"/>
          <w:sz w:val="18"/>
          <w:szCs w:val="18"/>
          <w:u w:val="single" w:color="auto"/>
          <w:color w:val="000000"/>
        </w:rPr>
        <w:t>Defined Terms</w:t>
      </w:r>
      <w:r>
        <w:rPr>
          <w:rFonts w:ascii="Arial" w:cs="Arial" w:eastAsia="Arial" w:hAnsi="Arial"/>
          <w:sz w:val="18"/>
          <w:szCs w:val="18"/>
          <w:color w:val="000000"/>
        </w:rPr>
        <w:t>. As used in this Agreement, the following terms have the meanings specified below:</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any acquisition (whether by purchase, merger, consolidation or otherwise) or series of related acquisitions by the Company or any Subsidiary of (i) all or substantially all the assets of (or all or substantially all the assets constituting a business unit, division, product line (including rights in respect of any drug or other pharmaceutical product) or line of business of) any Person, or (ii) all or substantially all the Equity Interests in a Person or division or line of business of a Person, (b) a Drug Acquisition or (c) an Exclusive License to develop and commercialize a drug or other product line of any Person.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Holiday</w:t>
      </w:r>
      <w:r>
        <w:rPr>
          <w:rFonts w:ascii="Arial" w:cs="Arial" w:eastAsia="Arial" w:hAnsi="Arial"/>
          <w:sz w:val="18"/>
          <w:szCs w:val="18"/>
          <w:color w:val="auto"/>
        </w:rPr>
        <w:t>” has the meaning assigned to such term in Section 6.04.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Acquisition-Related Incremental Term Loans</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has the meaning assigned to such term in Section 2.21(d).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Daily Simple RFR</w:t>
      </w:r>
      <w:r>
        <w:rPr>
          <w:rFonts w:ascii="Arial" w:cs="Arial" w:eastAsia="Arial" w:hAnsi="Arial"/>
          <w:sz w:val="16"/>
          <w:szCs w:val="16"/>
          <w:color w:val="auto"/>
        </w:rPr>
        <w:t>” means, with respect to any RFR Borrowing denominated in Dollars, an interest rate per annum equal to</w:t>
      </w:r>
    </w:p>
    <w:p>
      <w:pPr>
        <w:spacing w:after="0" w:line="46" w:lineRule="exact"/>
        <w:rPr>
          <w:sz w:val="20"/>
          <w:szCs w:val="20"/>
          <w:color w:val="auto"/>
        </w:rPr>
      </w:pPr>
    </w:p>
    <w:p>
      <w:pPr>
        <w:ind w:right="20" w:firstLine="8"/>
        <w:spacing w:after="0" w:line="260"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Daily Simple RFR for Dollars,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0.10%;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Daily Simple RFR as so determined would be less than the Floor, such rate shall be deemed to be equal to the Floor for the purposes of this Agreement.</w:t>
      </w:r>
    </w:p>
    <w:p>
      <w:pPr>
        <w:spacing w:after="0" w:line="18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EURIBO Rate</w:t>
      </w:r>
      <w:r>
        <w:rPr>
          <w:rFonts w:ascii="Arial" w:cs="Arial" w:eastAsia="Arial" w:hAnsi="Arial"/>
          <w:sz w:val="16"/>
          <w:szCs w:val="16"/>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EURIBO Rate as so determined would be less than the Floor, such rate shall be deemed to be equal to the Floor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Term SOFR Rate</w:t>
      </w:r>
      <w:r>
        <w:rPr>
          <w:rFonts w:ascii="Arial" w:cs="Arial" w:eastAsia="Arial" w:hAnsi="Arial"/>
          <w:sz w:val="17"/>
          <w:szCs w:val="17"/>
          <w:color w:val="auto"/>
        </w:rPr>
        <w:t xml:space="preserve">” means, with respect to any Term Benchmark Borrowing denominated in Dollars for any Interest Period, an interest rate per annum equal to (a) the Term SOFR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0.10%;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Adjusted Term SOFR Rate as so determined would be less than the Floor, such rate shall be deemed to be equal to the Floor for the purposes of this Agreement.</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(including its branches and affiliates), in its capacity as administrative agent for the Lenders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has the meaning assigned to such term in Section 9.03(c).</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of the Lenders, as reduced or increased from time to time pursuant to the terms and conditions hereof. As of the Effective Date, the Aggregate Commitment is $750,000,000.</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Agreed Currencies</w:t>
      </w:r>
      <w:r>
        <w:rPr>
          <w:rFonts w:ascii="Arial" w:cs="Arial" w:eastAsia="Arial" w:hAnsi="Arial"/>
          <w:sz w:val="16"/>
          <w:szCs w:val="16"/>
          <w:color w:val="auto"/>
        </w:rPr>
        <w:t>” means (a) Dollars, (b) euro and (c) any other currency (x) that is a lawful currency that is readily available and freely transferable and convertible into Dollars and (y) (1) with respect to Loans, that is agreed to by the Administrative Agent and each of the Lenders and</w:t>
      </w:r>
    </w:p>
    <w:p>
      <w:pPr>
        <w:ind w:left="1300" w:right="2980" w:hanging="1292"/>
        <w:spacing w:after="0" w:line="554"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with respect to Letters of Credit, that is agreed to by the Administrative Agent and the applicable Issuing Bank. “</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assigned to such term in the introductory paragraph hereof.</w:t>
      </w: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such term in Section 9.06.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or corruption.</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LC Sublimit</w:t>
      </w:r>
      <w:r>
        <w:rPr>
          <w:rFonts w:ascii="Arial" w:cs="Arial" w:eastAsia="Arial" w:hAnsi="Arial"/>
          <w:sz w:val="16"/>
          <w:szCs w:val="16"/>
          <w:color w:val="auto"/>
        </w:rPr>
        <w:t>” means (i) with respect to JPMorgan Chase Bank, N.A. in its capacity as an Issuing Bank under this Agreement, $16,675,000, (ii) with respect to Bank of America, N.A. in its capacity as an Issuing Bank under this Agreement, $16,675,000, (iii) with respect to U.S. Bank National Association in its capacity as an Issuing Bank under this Agreement, $16,675,000 and (iv) with respect to any other Person that becomes an Issuing Bank pursuant to the terms of this Agreement, such amount as agreed to in writing by the Company, the Administrative Agent and such Person at the time such Person becomes an Issuing Bank pursuant to the terms of this Agreement, as each of the foregoing amounts may be decreased or increased from time to time with the written consent of the Company, the Administrative Agent and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increase in the Applicable LC Sublimit with respect to any Issuing Bank shall only require the consent of the Company and such Issuing Bank).</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has the meaning assigned to it in Section 8.02(c).</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Aggregate Commitment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Section 2.24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for any day, with respect to any Term Benchmark Loan, any RFR Loan or any ABR Loan or with respect to the commitment fees payable hereunder, as the case may be, the applicable rate per annum set forth below under the caption “Term Benchmark Spread”, “RFR Spread”, “ABR Spread” or “Commitment Fee Rate”, as the case may be, based upon the Pricing Level applicable on such date:</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Term Benchmark</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color w:val="auto"/>
              </w:rPr>
              <w:t>ABR</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Commitment</w:t>
            </w: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Pricing Level:</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Spread</w:t>
            </w:r>
          </w:p>
        </w:tc>
        <w:tc>
          <w:tcPr>
            <w:tcW w:w="2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RFR Spread</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Spread</w:t>
            </w:r>
          </w:p>
        </w:tc>
        <w:tc>
          <w:tcPr>
            <w:tcW w:w="2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Fee Rate</w:t>
            </w:r>
          </w:p>
        </w:tc>
        <w:tc>
          <w:tcPr>
            <w:tcW w:w="160" w:type="dxa"/>
            <w:vAlign w:val="bottom"/>
            <w:tcBorders>
              <w:bottom w:val="single" w:sz="8" w:color="CCEEFF"/>
            </w:tcBorders>
          </w:tcPr>
          <w:p>
            <w:pPr>
              <w:spacing w:after="0"/>
              <w:rPr>
                <w:sz w:val="20"/>
                <w:szCs w:val="20"/>
                <w:color w:val="auto"/>
              </w:rPr>
            </w:pPr>
          </w:p>
        </w:tc>
      </w:tr>
      <w:tr>
        <w:trPr>
          <w:trHeight w:val="223"/>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Level I</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r>
      <w:tr>
        <w:trPr>
          <w:trHeight w:val="229"/>
        </w:trPr>
        <w:tc>
          <w:tcPr>
            <w:tcW w:w="42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Level II</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r>
      <w:tr>
        <w:trPr>
          <w:trHeight w:val="229"/>
        </w:trPr>
        <w:tc>
          <w:tcPr>
            <w:tcW w:w="4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Level III</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r>
      <w:tr>
        <w:trPr>
          <w:trHeight w:val="230"/>
        </w:trPr>
        <w:tc>
          <w:tcPr>
            <w:tcW w:w="42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Level IV</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r>
      <w:tr>
        <w:trPr>
          <w:trHeight w:val="229"/>
        </w:trPr>
        <w:tc>
          <w:tcPr>
            <w:tcW w:w="4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V</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r>
    </w:tbl>
    <w:p>
      <w:pPr>
        <w:spacing w:after="0" w:line="20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For purposes hereof: (i) Pricing Level I and Ratings Level A are equivalent and correspond to each other, and they are the highest levels for purposes of this definition, (ii) Pricing Level II, Leverage Level 2 and Ratings Level B are equivalent and correspond to each other, and they are the second highest levels for purposes of this definition, (iii) Pricing Level III, Leverage Level 3 and Ratings Level C are equivalent and correspond to each other, and they are the third highest levels for purposes of this definition and (iv) Pricing Level IV, Leverage Level 4 and Ratings Level D are equivalent and correspond to each other, and they are the fourth highest levels for purposes of this definition and (v) Pricing Level V, Leverage Level 5 and Ratings Level E are equivalent and correspond to each other, and they are the lowest levels for purposes of this definition.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 xml:space="preserve">At any time of determination, the Pricing Level shall be determined by reference to the higher of the Leverage Level and the Ratings Level then in effect (or if Ratings Level A is then in effect, solely by reference to Ratings Level 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agreed that the Leverage Level then in effect at any time cannot result in a Pricing Level that is more than one level higher than the Pricing Level that would be applicable solely by reference to the Ratings Level then in effect at such time (by way of example and for illustration only, if at a given time Leverage Level 2 (such level corresponding to Pricing Level II) is then in effect and Ratings Level D (such level corresponding to Pricing Level IV) is then in effect, Pricing Level III (and not Pricing Level II) will be the applicable Pricing Level at such time).</w:t>
      </w:r>
    </w:p>
    <w:p>
      <w:pPr>
        <w:spacing w:after="0" w:line="175" w:lineRule="exact"/>
        <w:rPr>
          <w:sz w:val="20"/>
          <w:szCs w:val="20"/>
          <w:color w:val="auto"/>
        </w:rPr>
      </w:pPr>
    </w:p>
    <w:tbl>
      <w:tblPr>
        <w:tblLayout w:type="fixed"/>
        <w:tblInd w:w="227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rPr>
              <w:t>Leverage Level Determination</w:t>
            </w:r>
          </w:p>
        </w:tc>
      </w:tr>
      <w:tr>
        <w:trPr>
          <w:trHeight w:val="237"/>
        </w:trPr>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r>
      <w:tr>
        <w:trPr>
          <w:trHeight w:val="224"/>
        </w:trPr>
        <w:tc>
          <w:tcPr>
            <w:tcW w:w="2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Leverage Level</w:t>
            </w:r>
          </w:p>
        </w:tc>
        <w:tc>
          <w:tcPr>
            <w:tcW w:w="220" w:type="dxa"/>
            <w:vAlign w:val="bottom"/>
          </w:tcPr>
          <w:p>
            <w:pPr>
              <w:spacing w:after="0"/>
              <w:rPr>
                <w:sz w:val="19"/>
                <w:szCs w:val="19"/>
                <w:color w:val="auto"/>
              </w:rPr>
            </w:pPr>
          </w:p>
        </w:tc>
        <w:tc>
          <w:tcPr>
            <w:tcW w:w="448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8"/>
                <w:szCs w:val="18"/>
                <w:color w:val="auto"/>
                <w:w w:val="90"/>
              </w:rPr>
              <w:t>Total Leverage Ratio</w:t>
            </w:r>
          </w:p>
        </w:tc>
      </w:tr>
      <w:tr>
        <w:trPr>
          <w:trHeight w:val="67"/>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r>
      <w:tr>
        <w:trPr>
          <w:trHeight w:val="224"/>
        </w:trPr>
        <w:tc>
          <w:tcPr>
            <w:tcW w:w="2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Borders>
              <w:right w:val="single" w:sz="8" w:color="auto"/>
            </w:tcBorders>
            <w:gridSpan w:val="2"/>
          </w:tcPr>
          <w:p>
            <w:pPr>
              <w:jc w:val="center"/>
              <w:ind w:right="1840"/>
              <w:spacing w:after="0"/>
              <w:rPr>
                <w:sz w:val="20"/>
                <w:szCs w:val="20"/>
                <w:color w:val="auto"/>
              </w:rPr>
            </w:pPr>
            <w:r>
              <w:rPr>
                <w:rFonts w:ascii="Arial" w:cs="Arial" w:eastAsia="Arial" w:hAnsi="Arial"/>
                <w:sz w:val="18"/>
                <w:szCs w:val="18"/>
                <w:color w:val="auto"/>
                <w:w w:val="90"/>
              </w:rPr>
              <w:t>&lt; 1.00 to 1.00</w:t>
            </w:r>
          </w:p>
        </w:tc>
      </w:tr>
      <w:tr>
        <w:trPr>
          <w:trHeight w:val="67"/>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r>
      <w:tr>
        <w:trPr>
          <w:trHeight w:val="169"/>
        </w:trPr>
        <w:tc>
          <w:tcPr>
            <w:tcW w:w="204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Level 3</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20" w:type="dxa"/>
            <w:vAlign w:val="bottom"/>
            <w:tcBorders>
              <w:right w:val="single" w:sz="8" w:color="auto"/>
            </w:tcBorders>
            <w:gridSpan w:val="3"/>
          </w:tcPr>
          <w:p>
            <w:pPr>
              <w:jc w:val="center"/>
              <w:ind w:right="1740"/>
              <w:spacing w:after="0" w:line="169" w:lineRule="exact"/>
              <w:rPr>
                <w:sz w:val="20"/>
                <w:szCs w:val="20"/>
                <w:color w:val="auto"/>
              </w:rPr>
            </w:pPr>
            <w:r>
              <w:rPr>
                <w:rFonts w:ascii="Arial" w:cs="Arial" w:eastAsia="Arial" w:hAnsi="Arial"/>
                <w:sz w:val="18"/>
                <w:szCs w:val="18"/>
                <w:color w:val="auto"/>
                <w:w w:val="90"/>
              </w:rPr>
              <w:t>&gt; 1.00 to 1.00 but</w:t>
            </w:r>
          </w:p>
        </w:tc>
      </w:tr>
      <w:tr>
        <w:trPr>
          <w:trHeight w:val="237"/>
        </w:trPr>
        <w:tc>
          <w:tcPr>
            <w:tcW w:w="204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80" w:type="dxa"/>
            <w:vAlign w:val="bottom"/>
            <w:tcBorders>
              <w:right w:val="single" w:sz="8" w:color="auto"/>
            </w:tcBorders>
            <w:gridSpan w:val="2"/>
          </w:tcPr>
          <w:p>
            <w:pPr>
              <w:jc w:val="center"/>
              <w:ind w:right="1840"/>
              <w:spacing w:after="0"/>
              <w:rPr>
                <w:sz w:val="20"/>
                <w:szCs w:val="20"/>
                <w:color w:val="auto"/>
              </w:rPr>
            </w:pPr>
            <w:r>
              <w:rPr>
                <w:rFonts w:ascii="Arial" w:cs="Arial" w:eastAsia="Arial" w:hAnsi="Arial"/>
                <w:sz w:val="18"/>
                <w:szCs w:val="18"/>
                <w:color w:val="auto"/>
                <w:w w:val="90"/>
              </w:rPr>
              <w:t>&lt; 2.00 to 1.00</w:t>
            </w: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r>
      <w:tr>
        <w:trPr>
          <w:trHeight w:val="195"/>
        </w:trPr>
        <w:tc>
          <w:tcPr>
            <w:tcW w:w="20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Level 4</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20" w:type="dxa"/>
            <w:vAlign w:val="bottom"/>
            <w:tcBorders>
              <w:right w:val="single" w:sz="8" w:color="auto"/>
            </w:tcBorders>
            <w:gridSpan w:val="3"/>
          </w:tcPr>
          <w:p>
            <w:pPr>
              <w:jc w:val="center"/>
              <w:ind w:right="1740"/>
              <w:spacing w:after="0" w:line="195" w:lineRule="exact"/>
              <w:rPr>
                <w:sz w:val="20"/>
                <w:szCs w:val="20"/>
                <w:color w:val="auto"/>
              </w:rPr>
            </w:pPr>
            <w:r>
              <w:rPr>
                <w:rFonts w:ascii="Arial" w:cs="Arial" w:eastAsia="Arial" w:hAnsi="Arial"/>
                <w:sz w:val="18"/>
                <w:szCs w:val="18"/>
                <w:color w:val="auto"/>
                <w:w w:val="91"/>
              </w:rPr>
              <w:t>≥ 2.00 to 1.00 but</w:t>
            </w:r>
          </w:p>
        </w:tc>
      </w:tr>
      <w:tr>
        <w:trPr>
          <w:trHeight w:val="230"/>
        </w:trPr>
        <w:tc>
          <w:tcPr>
            <w:tcW w:w="204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tcBorders>
              <w:right w:val="single" w:sz="8" w:color="auto"/>
            </w:tcBorders>
            <w:gridSpan w:val="2"/>
          </w:tcPr>
          <w:p>
            <w:pPr>
              <w:jc w:val="center"/>
              <w:ind w:right="1840"/>
              <w:spacing w:after="0"/>
              <w:rPr>
                <w:sz w:val="20"/>
                <w:szCs w:val="20"/>
                <w:color w:val="auto"/>
              </w:rPr>
            </w:pPr>
            <w:r>
              <w:rPr>
                <w:rFonts w:ascii="Arial" w:cs="Arial" w:eastAsia="Arial" w:hAnsi="Arial"/>
                <w:sz w:val="18"/>
                <w:szCs w:val="18"/>
                <w:color w:val="auto"/>
                <w:w w:val="90"/>
              </w:rPr>
              <w:t>&lt; 3.00 to 1.00</w:t>
            </w: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r>
      <w:tr>
        <w:trPr>
          <w:trHeight w:val="224"/>
        </w:trPr>
        <w:tc>
          <w:tcPr>
            <w:tcW w:w="2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Level 5</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Borders>
              <w:right w:val="single" w:sz="8" w:color="auto"/>
            </w:tcBorders>
            <w:gridSpan w:val="2"/>
          </w:tcPr>
          <w:p>
            <w:pPr>
              <w:jc w:val="center"/>
              <w:ind w:right="1840"/>
              <w:spacing w:after="0"/>
              <w:rPr>
                <w:sz w:val="20"/>
                <w:szCs w:val="20"/>
                <w:color w:val="auto"/>
              </w:rPr>
            </w:pPr>
            <w:r>
              <w:rPr>
                <w:rFonts w:ascii="Arial" w:cs="Arial" w:eastAsia="Arial" w:hAnsi="Arial"/>
                <w:sz w:val="18"/>
                <w:szCs w:val="18"/>
                <w:color w:val="auto"/>
                <w:w w:val="90"/>
              </w:rPr>
              <w:t>≥ 3.00 to 1.00</w:t>
            </w:r>
          </w:p>
        </w:tc>
      </w:tr>
      <w:tr>
        <w:trPr>
          <w:trHeight w:val="67"/>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r>
    </w:tbl>
    <w:p>
      <w:pPr>
        <w:spacing w:after="0" w:line="20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Unless Ratings Level A is then in effect, if at any time the Company fails to deliver the Financials on or before the date such Financials are due pursuant to Section 5.01, Leverage Level 5 shall be deemed applicable for the period commencing three (3) Business Days after such required date of delivery and ending on the date which is three (3) Business Days after such Financials are actually delivered, after which the Leverage Level shall be determined in accordance with this definition, as applicable.</w:t>
      </w:r>
    </w:p>
    <w:p>
      <w:pPr>
        <w:spacing w:after="0" w:line="18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Except as otherwise provided in the paragraph below or in the immediately preceding paragraph, 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Notwithstanding anything to the contrary set forth in this definition, Leverage Level 2 shall be deemed to be applicable until the Administrative Agent’s receipt of the applicable financial statements for the Company’s first full fiscal quarter ending after the Effective Date and adjustments to the Leverage Level then in effect shall thereafter be effected in accordance with the terms of this definition.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tbl>
      <w:tblPr>
        <w:tblLayout w:type="fixed"/>
        <w:tblInd w:w="227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700" w:type="dxa"/>
            <w:vAlign w:val="bottom"/>
            <w:gridSpan w:val="4"/>
          </w:tcPr>
          <w:p>
            <w:pPr>
              <w:jc w:val="right"/>
              <w:ind w:right="2340"/>
              <w:spacing w:after="0"/>
              <w:rPr>
                <w:sz w:val="20"/>
                <w:szCs w:val="20"/>
                <w:color w:val="auto"/>
              </w:rPr>
            </w:pPr>
            <w:r>
              <w:rPr>
                <w:rFonts w:ascii="Arial" w:cs="Arial" w:eastAsia="Arial" w:hAnsi="Arial"/>
                <w:sz w:val="18"/>
                <w:szCs w:val="18"/>
                <w:color w:val="auto"/>
              </w:rPr>
              <w:t>Ratings Level Determination</w:t>
            </w:r>
          </w:p>
        </w:tc>
      </w:tr>
      <w:tr>
        <w:trPr>
          <w:trHeight w:val="237"/>
        </w:trPr>
        <w:tc>
          <w:tcPr>
            <w:tcW w:w="2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80" w:type="dxa"/>
            <w:vAlign w:val="bottom"/>
            <w:tcBorders>
              <w:top w:val="single" w:sz="8" w:color="auto"/>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r>
      <w:tr>
        <w:trPr>
          <w:trHeight w:val="195"/>
        </w:trPr>
        <w:tc>
          <w:tcPr>
            <w:tcW w:w="2040" w:type="dxa"/>
            <w:vAlign w:val="bottom"/>
            <w:tcBorders>
              <w:left w:val="single" w:sz="8" w:color="auto"/>
            </w:tcBorders>
          </w:tcPr>
          <w:p>
            <w:pPr>
              <w:ind w:left="740"/>
              <w:spacing w:after="0" w:line="195" w:lineRule="exact"/>
              <w:rPr>
                <w:sz w:val="20"/>
                <w:szCs w:val="20"/>
                <w:color w:val="auto"/>
              </w:rPr>
            </w:pPr>
            <w:r>
              <w:rPr>
                <w:rFonts w:ascii="Arial" w:cs="Arial" w:eastAsia="Arial" w:hAnsi="Arial"/>
                <w:sz w:val="18"/>
                <w:szCs w:val="18"/>
                <w:color w:val="auto"/>
              </w:rPr>
              <w:t>Ratings Level</w:t>
            </w:r>
          </w:p>
        </w:tc>
        <w:tc>
          <w:tcPr>
            <w:tcW w:w="2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220" w:type="dxa"/>
            <w:vAlign w:val="bottom"/>
            <w:tcBorders>
              <w:right w:val="single" w:sz="8" w:color="auto"/>
            </w:tcBorders>
            <w:gridSpan w:val="2"/>
          </w:tcPr>
          <w:p>
            <w:pPr>
              <w:jc w:val="center"/>
              <w:ind w:right="80"/>
              <w:spacing w:after="0" w:line="195" w:lineRule="exact"/>
              <w:rPr>
                <w:sz w:val="20"/>
                <w:szCs w:val="20"/>
                <w:color w:val="auto"/>
              </w:rPr>
            </w:pPr>
            <w:r>
              <w:rPr>
                <w:rFonts w:ascii="Arial" w:cs="Arial" w:eastAsia="Arial" w:hAnsi="Arial"/>
                <w:sz w:val="18"/>
                <w:szCs w:val="18"/>
                <w:color w:val="auto"/>
                <w:w w:val="90"/>
              </w:rPr>
              <w:t>Index Debt Ratings</w:t>
            </w:r>
          </w:p>
        </w:tc>
      </w:tr>
      <w:tr>
        <w:trPr>
          <w:trHeight w:val="230"/>
        </w:trPr>
        <w:tc>
          <w:tcPr>
            <w:tcW w:w="204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2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(S&amp;P/Moody’s)</w:t>
            </w:r>
          </w:p>
        </w:tc>
      </w:tr>
      <w:tr>
        <w:trPr>
          <w:trHeight w:val="81"/>
        </w:trPr>
        <w:tc>
          <w:tcPr>
            <w:tcW w:w="2040" w:type="dxa"/>
            <w:vAlign w:val="bottom"/>
            <w:tcBorders>
              <w:left w:val="single" w:sz="8" w:color="auto"/>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24"/>
        </w:trPr>
        <w:tc>
          <w:tcPr>
            <w:tcW w:w="2040" w:type="dxa"/>
            <w:vAlign w:val="bottom"/>
            <w:tcBorders>
              <w:left w:val="single" w:sz="8" w:color="auto"/>
            </w:tcBorders>
          </w:tcPr>
          <w:p>
            <w:pPr>
              <w:ind w:left="920"/>
              <w:spacing w:after="0"/>
              <w:rPr>
                <w:sz w:val="20"/>
                <w:szCs w:val="20"/>
                <w:color w:val="auto"/>
              </w:rPr>
            </w:pPr>
            <w:r>
              <w:rPr>
                <w:rFonts w:ascii="Arial" w:cs="Arial" w:eastAsia="Arial" w:hAnsi="Arial"/>
                <w:sz w:val="18"/>
                <w:szCs w:val="18"/>
                <w:color w:val="auto"/>
              </w:rPr>
              <w:t>Level A</w:t>
            </w:r>
          </w:p>
        </w:tc>
        <w:tc>
          <w:tcPr>
            <w:tcW w:w="2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5"/>
              </w:rPr>
              <w:t>A-/A3 or higher</w:t>
            </w:r>
          </w:p>
        </w:tc>
      </w:tr>
      <w:tr>
        <w:trPr>
          <w:trHeight w:val="67"/>
        </w:trPr>
        <w:tc>
          <w:tcPr>
            <w:tcW w:w="20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r>
        <w:trPr>
          <w:trHeight w:val="224"/>
        </w:trPr>
        <w:tc>
          <w:tcPr>
            <w:tcW w:w="2040" w:type="dxa"/>
            <w:vAlign w:val="bottom"/>
            <w:tcBorders>
              <w:left w:val="single" w:sz="8" w:color="auto"/>
            </w:tcBorders>
          </w:tcPr>
          <w:p>
            <w:pPr>
              <w:ind w:left="920"/>
              <w:spacing w:after="0"/>
              <w:rPr>
                <w:sz w:val="20"/>
                <w:szCs w:val="20"/>
                <w:color w:val="auto"/>
              </w:rPr>
            </w:pPr>
            <w:r>
              <w:rPr>
                <w:rFonts w:ascii="Arial" w:cs="Arial" w:eastAsia="Arial" w:hAnsi="Arial"/>
                <w:sz w:val="18"/>
                <w:szCs w:val="18"/>
                <w:color w:val="auto"/>
              </w:rPr>
              <w:t>Level B</w:t>
            </w:r>
          </w:p>
        </w:tc>
        <w:tc>
          <w:tcPr>
            <w:tcW w:w="2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gridSpan w:val="2"/>
          </w:tcPr>
          <w:p>
            <w:pPr>
              <w:jc w:val="right"/>
              <w:ind w:right="1740"/>
              <w:spacing w:after="0"/>
              <w:rPr>
                <w:sz w:val="20"/>
                <w:szCs w:val="20"/>
                <w:color w:val="auto"/>
              </w:rPr>
            </w:pPr>
            <w:r>
              <w:rPr>
                <w:rFonts w:ascii="Arial" w:cs="Arial" w:eastAsia="Arial" w:hAnsi="Arial"/>
                <w:sz w:val="18"/>
                <w:szCs w:val="18"/>
                <w:color w:val="auto"/>
              </w:rPr>
              <w:t>BBB+/Baa1</w:t>
            </w:r>
          </w:p>
        </w:tc>
      </w:tr>
      <w:tr>
        <w:trPr>
          <w:trHeight w:val="67"/>
        </w:trPr>
        <w:tc>
          <w:tcPr>
            <w:tcW w:w="20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r>
        <w:trPr>
          <w:trHeight w:val="224"/>
        </w:trPr>
        <w:tc>
          <w:tcPr>
            <w:tcW w:w="2040" w:type="dxa"/>
            <w:vAlign w:val="bottom"/>
            <w:tcBorders>
              <w:left w:val="single" w:sz="8" w:color="auto"/>
            </w:tcBorders>
          </w:tcPr>
          <w:p>
            <w:pPr>
              <w:ind w:left="920"/>
              <w:spacing w:after="0"/>
              <w:rPr>
                <w:sz w:val="20"/>
                <w:szCs w:val="20"/>
                <w:color w:val="auto"/>
              </w:rPr>
            </w:pPr>
            <w:r>
              <w:rPr>
                <w:rFonts w:ascii="Arial" w:cs="Arial" w:eastAsia="Arial" w:hAnsi="Arial"/>
                <w:sz w:val="18"/>
                <w:szCs w:val="18"/>
                <w:color w:val="auto"/>
              </w:rPr>
              <w:t>Level C</w:t>
            </w:r>
          </w:p>
        </w:tc>
        <w:tc>
          <w:tcPr>
            <w:tcW w:w="2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gridSpan w:val="2"/>
          </w:tcPr>
          <w:p>
            <w:pPr>
              <w:jc w:val="right"/>
              <w:ind w:right="1740"/>
              <w:spacing w:after="0"/>
              <w:rPr>
                <w:sz w:val="20"/>
                <w:szCs w:val="20"/>
                <w:color w:val="auto"/>
              </w:rPr>
            </w:pPr>
            <w:r>
              <w:rPr>
                <w:rFonts w:ascii="Arial" w:cs="Arial" w:eastAsia="Arial" w:hAnsi="Arial"/>
                <w:sz w:val="18"/>
                <w:szCs w:val="18"/>
                <w:color w:val="auto"/>
              </w:rPr>
              <w:t>BBB/Baa2</w:t>
            </w:r>
          </w:p>
        </w:tc>
      </w:tr>
      <w:tr>
        <w:trPr>
          <w:trHeight w:val="67"/>
        </w:trPr>
        <w:tc>
          <w:tcPr>
            <w:tcW w:w="20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r>
        <w:trPr>
          <w:trHeight w:val="224"/>
        </w:trPr>
        <w:tc>
          <w:tcPr>
            <w:tcW w:w="2040" w:type="dxa"/>
            <w:vAlign w:val="bottom"/>
            <w:tcBorders>
              <w:left w:val="single" w:sz="8" w:color="auto"/>
            </w:tcBorders>
          </w:tcPr>
          <w:p>
            <w:pPr>
              <w:ind w:left="920"/>
              <w:spacing w:after="0"/>
              <w:rPr>
                <w:sz w:val="20"/>
                <w:szCs w:val="20"/>
                <w:color w:val="auto"/>
              </w:rPr>
            </w:pPr>
            <w:r>
              <w:rPr>
                <w:rFonts w:ascii="Arial" w:cs="Arial" w:eastAsia="Arial" w:hAnsi="Arial"/>
                <w:sz w:val="18"/>
                <w:szCs w:val="18"/>
                <w:color w:val="auto"/>
              </w:rPr>
              <w:t>Level D</w:t>
            </w:r>
          </w:p>
        </w:tc>
        <w:tc>
          <w:tcPr>
            <w:tcW w:w="2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BBB-/Baa3</w:t>
            </w:r>
          </w:p>
        </w:tc>
      </w:tr>
      <w:tr>
        <w:trPr>
          <w:trHeight w:val="67"/>
        </w:trPr>
        <w:tc>
          <w:tcPr>
            <w:tcW w:w="20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r>
        <w:trPr>
          <w:trHeight w:val="224"/>
        </w:trPr>
        <w:tc>
          <w:tcPr>
            <w:tcW w:w="2040" w:type="dxa"/>
            <w:vAlign w:val="bottom"/>
            <w:tcBorders>
              <w:left w:val="single" w:sz="8" w:color="auto"/>
            </w:tcBorders>
          </w:tcPr>
          <w:p>
            <w:pPr>
              <w:ind w:left="920"/>
              <w:spacing w:after="0"/>
              <w:rPr>
                <w:sz w:val="20"/>
                <w:szCs w:val="20"/>
                <w:color w:val="auto"/>
              </w:rPr>
            </w:pPr>
            <w:r>
              <w:rPr>
                <w:rFonts w:ascii="Arial" w:cs="Arial" w:eastAsia="Arial" w:hAnsi="Arial"/>
                <w:sz w:val="18"/>
                <w:szCs w:val="18"/>
                <w:color w:val="auto"/>
              </w:rPr>
              <w:t>Level E</w:t>
            </w:r>
          </w:p>
        </w:tc>
        <w:tc>
          <w:tcPr>
            <w:tcW w:w="2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5"/>
              </w:rPr>
              <w:t>BB+/Ba1 or lower</w:t>
            </w:r>
          </w:p>
        </w:tc>
      </w:tr>
      <w:tr>
        <w:trPr>
          <w:trHeight w:val="67"/>
        </w:trPr>
        <w:tc>
          <w:tcPr>
            <w:tcW w:w="20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bl>
    <w:p>
      <w:pPr>
        <w:spacing w:after="0" w:line="202"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For purposes of the foregoing, (i) if neither Moody’s nor S&amp;P shall have in effect a rating for the Index Debt (other than by reason of the circumstances referred to in the last sentence of this definition), then such rating agency shall be deemed to have established a Ratings Level in Level E; (ii) if the ratings established or deemed to have been established by Moody’s and S&amp;P for the Index Debt shall fall within different Ratings Levels, the Ratings Level shall be based on the higher of the two ratings unless one of the two ratings is two or more Ratings Levels lower than the other, in which case the Ratings Level shall be determined by reference to the Ratings Level next below that of the higher of the two ratings; (iii) if only one of S&amp;P and Moody’s shall have in effect a rating for the Index Debt, the Ratings Level shall be determined by reference to the available rating;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Company to the Administrative Agent and the Lenders pursuant to Section 5.01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18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Foreign Currency, the local time in the place of settlement for such Foreign Currency as may be reasonably determined by the Administrative Agent or the applicable Issuing Bank, as the case may be, to be necessary for timely settlement on the relevant date in accordance with normal banking procedures in the place of payment.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8.02(a).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use of an electronic platform) approved by the Administrative Agent.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 w:name="page15"/>
    <w:bookmarkEnd w:id="14"/>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Revolving Commitment</w:t>
      </w:r>
      <w:r>
        <w:rPr>
          <w:rFonts w:ascii="Arial" w:cs="Arial" w:eastAsia="Arial" w:hAnsi="Arial"/>
          <w:sz w:val="17"/>
          <w:szCs w:val="17"/>
          <w:color w:val="auto"/>
        </w:rPr>
        <w:t>” means, at any time with respect to any Lender, the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6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w:t>
      </w:r>
      <w:r>
        <w:rPr>
          <w:rFonts w:ascii="Arial" w:cs="Arial" w:eastAsia="Arial" w:hAnsi="Arial"/>
          <w:sz w:val="17"/>
          <w:szCs w:val="17"/>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Agreement</w:t>
      </w:r>
      <w:r>
        <w:rPr>
          <w:rFonts w:ascii="Arial" w:cs="Arial" w:eastAsia="Arial" w:hAnsi="Arial"/>
          <w:sz w:val="17"/>
          <w:szCs w:val="17"/>
          <w:color w:val="auto"/>
        </w:rPr>
        <w:t>” means any agreement entered into by the Company or any Subsidiary in connection with Banking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means, with respect to any Person, such Person becomes the subject of a voluntary or involuntary bankruptcy or insolvency proceeding, or has had a receiver, conservator, trustee, administrator, examiner,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with respect to any (i) RFR Loan in any Agreed Currency, the applicable Relevant Rate for such Agreed Currency or (ii) Term Benchmark Loan, the Relevant Rate for such Agreed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(in its reasonable discretion) for the applicable Benchmark Replacement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Loan denominated in a Foreign Currency, “Benchmark Replacement” shall mean the alternative set forth in (2) below:</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in the case of any Loan denominated in Dollars, the Adjusted Daily Simple RFR for RFR Borrowings denominated in Dollars;</w:t>
      </w:r>
    </w:p>
    <w:p>
      <w:pPr>
        <w:spacing w:after="0" w:line="23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92" w:lineRule="exact"/>
        <w:rPr>
          <w:sz w:val="20"/>
          <w:szCs w:val="20"/>
          <w:color w:val="auto"/>
        </w:rPr>
      </w:pPr>
    </w:p>
    <w:p>
      <w:pPr>
        <w:jc w:val="both"/>
        <w:ind w:left="660" w:right="20" w:firstLine="648"/>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Benchmark Replacement as determined pursuant to clause (1) or clause (2) above would be less than the Floor, the Benchmark Replacement will be deemed to be the Floor for the purposes of this Agreement and the other Loan Documents.</w:t>
      </w:r>
    </w:p>
    <w:p>
      <w:pPr>
        <w:spacing w:after="0" w:line="14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xml:space="preserve">” means, with respect to any Benchmark Replacement and/or any Term Benchmark Revolving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after consultation with the Company, may be appropriate to reflect the adoption and implementation of such Benchmark Replacement and/or such Term Benchmark Revolving Loan and to permit the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such Benchmark Replacement and/or such Term Benchmark Revolving Loan exists, in such other manner of administration as the Administrative Agent decides, with the consent of the Company (not to be unreasonably withheld, conditioned or delayed in the case of any such change that is consistent with similar changes made or being made to other credit facilities of the Administrative Agent for syndicated loans), is reasonably necessary in connection with the administration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“Benchmark Replacement Conforming Changes” shall result in (i) any material effect on the timing or amount of payments or borrowings hereunder or (ii) a deemed exchange of any Loan under Section 1011 of the Code, in each case, without the prior written consent of the Company.</w:t>
      </w:r>
    </w:p>
    <w:p>
      <w:pPr>
        <w:spacing w:after="0" w:line="182"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170" w:lineRule="exact"/>
        <w:rPr>
          <w:sz w:val="20"/>
          <w:szCs w:val="20"/>
          <w:color w:val="auto"/>
        </w:rPr>
      </w:pPr>
    </w:p>
    <w:p>
      <w:pPr>
        <w:jc w:val="both"/>
        <w:ind w:left="660" w:firstLine="648"/>
        <w:spacing w:after="0" w:line="311" w:lineRule="auto"/>
        <w:rPr>
          <w:sz w:val="20"/>
          <w:szCs w:val="20"/>
          <w:color w:val="auto"/>
        </w:rPr>
      </w:pPr>
      <w:r>
        <w:rPr>
          <w:rFonts w:ascii="Arial" w:cs="Arial" w:eastAsia="Arial" w:hAnsi="Arial"/>
          <w:sz w:val="16"/>
          <w:szCs w:val="16"/>
          <w:color w:val="auto"/>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49"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8"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170"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left="660" w:firstLine="648"/>
        <w:spacing w:after="0" w:line="271" w:lineRule="auto"/>
        <w:rPr>
          <w:sz w:val="20"/>
          <w:szCs w:val="20"/>
          <w:color w:val="auto"/>
        </w:rPr>
      </w:pPr>
      <w:r>
        <w:rPr>
          <w:rFonts w:ascii="Arial" w:cs="Arial" w:eastAsia="Arial" w:hAnsi="Arial"/>
          <w:sz w:val="17"/>
          <w:szCs w:val="17"/>
          <w:color w:val="auto"/>
        </w:rPr>
        <w:t xml:space="preserve">(2)           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78"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Section 3(3) of ERISA) that is subject to Title I of ERISA,</w:t>
      </w:r>
    </w:p>
    <w:p>
      <w:pPr>
        <w:spacing w:after="0" w:line="35" w:lineRule="exact"/>
        <w:rPr>
          <w:sz w:val="20"/>
          <w:szCs w:val="20"/>
          <w:color w:val="auto"/>
        </w:rPr>
      </w:pPr>
    </w:p>
    <w:p>
      <w:pPr>
        <w:jc w:val="both"/>
        <w:ind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of a party means an “affiliate” (as such term is defined under, and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1841(k)) of such party.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the Company or any Subsidiary Borrower.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and Class, made, converted or continued on the same date and to the same Borrower and, in the case of Term Benchmark Loans, as to which a single Interest Period is in effect or (b) a Swingline Loan.</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with respect to any request for a Borrowing, a request by any Borrower, together with the Company in the case of a Borrowing requested by a Subsidiary Borrower, for a Borrowing in accordance with Section 2.03 and (b) with respect to any request for a Swingline Loan, a request by any Swingline Borrower, together with the Company in the case of a Swingline Loan requested by a Subsidiary Borrower, for a Swingline Loan in accordance with Section 2.05, in any such case, substantially in the form attached hereto as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or any other form approved by the Administrative Agent.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Agreement</w:t>
      </w:r>
      <w:r>
        <w:rPr>
          <w:rFonts w:ascii="Arial" w:cs="Arial" w:eastAsia="Arial" w:hAnsi="Arial"/>
          <w:sz w:val="18"/>
          <w:szCs w:val="18"/>
          <w:color w:val="auto"/>
        </w:rPr>
        <w:t xml:space="preserve">” means a Borrowing Subsidiary Agreement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Termination</w:t>
      </w:r>
      <w:r>
        <w:rPr>
          <w:rFonts w:ascii="Arial" w:cs="Arial" w:eastAsia="Arial" w:hAnsi="Arial"/>
          <w:sz w:val="18"/>
          <w:szCs w:val="18"/>
          <w:color w:val="auto"/>
        </w:rPr>
        <w:t xml:space="preserve">” means a Borrowing Subsidiary Termination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or a Sunday) on which banks are open for business in New York 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addition to the foregoing, a Business Day shall be (i) in relation to Loans denominated in euro and in relation to the calculation or computation of the EURIBO Rate, any day which is a TARGET Day, (ii) in relation to RFR Loans and any interest rate settings, fundings, disbursements, settlements or payments of any such RFR Loan, or any other dealings in the applicable Agreed Currency of such RFR Loan, any such day that is only a RFR Business Day and (iii)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 The foregoing is subject to Section 1.04(a).</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Loan</w:t>
      </w:r>
      <w:r>
        <w:rPr>
          <w:rFonts w:ascii="Arial" w:cs="Arial" w:eastAsia="Arial" w:hAnsi="Arial"/>
          <w:sz w:val="18"/>
          <w:szCs w:val="18"/>
          <w:color w:val="auto"/>
        </w:rPr>
        <w:t>” means a Loan that bears interest at a rate determined by reference to the Central Bank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Spread</w:t>
      </w:r>
      <w:r>
        <w:rPr>
          <w:rFonts w:ascii="Arial" w:cs="Arial" w:eastAsia="Arial" w:hAnsi="Arial"/>
          <w:sz w:val="18"/>
          <w:szCs w:val="18"/>
          <w:color w:val="auto"/>
        </w:rPr>
        <w:t>” means the Applicable Rate applicable to such Loan that is replaced by a CBR Loan.</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Central Bank Rate</w:t>
      </w:r>
      <w:r>
        <w:rPr>
          <w:rFonts w:ascii="Arial" w:cs="Arial" w:eastAsia="Arial" w:hAnsi="Arial"/>
          <w:sz w:val="17"/>
          <w:szCs w:val="17"/>
          <w:color w:val="auto"/>
        </w:rPr>
        <w:t>” means the greater of (i) (A)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Foreign Currency determined after the Effective Date, a central bank rate as determined by the Administrative Agent in its reasonable discretion; plus (B) the applicable Central Bank Rate Adjustment and (ii) the Floor.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means, for any day, for any Loan denominated in:</w:t>
      </w:r>
    </w:p>
    <w:p>
      <w:pPr>
        <w:spacing w:after="0" w:line="225" w:lineRule="exact"/>
        <w:rPr>
          <w:sz w:val="20"/>
          <w:szCs w:val="20"/>
          <w:color w:val="auto"/>
        </w:rPr>
      </w:pPr>
    </w:p>
    <w:p>
      <w:pPr>
        <w:jc w:val="both"/>
        <w:ind w:left="660" w:firstLine="644"/>
        <w:spacing w:after="0" w:line="259" w:lineRule="auto"/>
        <w:tabs>
          <w:tab w:leader="none" w:pos="156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Central Bank Rate in respect of euro in effect on the last Business Day in such period, and</w:t>
      </w:r>
    </w:p>
    <w:p>
      <w:pPr>
        <w:spacing w:after="0" w:line="186" w:lineRule="exact"/>
        <w:rPr>
          <w:rFonts w:ascii="Arial" w:cs="Arial" w:eastAsia="Arial" w:hAnsi="Arial"/>
          <w:sz w:val="18"/>
          <w:szCs w:val="18"/>
          <w:color w:val="auto"/>
        </w:rPr>
      </w:pPr>
    </w:p>
    <w:p>
      <w:pPr>
        <w:ind w:left="660" w:firstLine="644"/>
        <w:spacing w:after="0" w:line="277" w:lineRule="auto"/>
        <w:tabs>
          <w:tab w:leader="none" w:pos="1587"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Foreign Currency determined after the Effective Date, an adjustment as determined by the Administrative Agent in its reasonable discretion.</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spacing w:after="0" w:line="18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 thereunder, each as in effect on the date hereof) of Equity Interests representing more than 50% of the aggregate ordinary voting power represented by the issued and outstanding Equity Interests of the Company; (b) within any period of 12 consecutive months, occupation of a majority of the seats (other than (x) vacant seats or (y) a failure to occupy seats as a result of the death or disability of a director, or relating to a voluntary reduction by the Company of the number of directors that comprise the board of directors of the Company) on the board of directors of the Company other than by individuals who were (i) directors at the beginning of such period, (ii) nominated or approved by the board of directors of the Company or (iii) appointed (or, in the case of a vacancy, elected) by directors so nominated, approved or appointed, in each case which nomination, approval or appointment (or, in the case of a vacancy, election) to such board of directors was made by individuals referred to in the foregoing clauses (i), (ii) or (iii) constituting at the time of such nomination, approval or appointment (or, in the case of a vacancy, election) at least a majority of such board; or (c) the Company ceases to (1) Control, directly or indirectly, any Subsidiary Borrower or (2) own, directly or indirectly, 100% (other than (x) directors’ qualifying shares; (y) shares issued to foreign nationals to the extent required by applicable law; and</w:t>
      </w:r>
    </w:p>
    <w:p>
      <w:pPr>
        <w:spacing w:after="0" w:line="4" w:lineRule="exact"/>
        <w:rPr>
          <w:sz w:val="20"/>
          <w:szCs w:val="20"/>
          <w:color w:val="auto"/>
        </w:rPr>
      </w:pPr>
    </w:p>
    <w:p>
      <w:pPr>
        <w:jc w:val="both"/>
        <w:ind w:firstLine="8"/>
        <w:spacing w:after="0" w:line="253" w:lineRule="auto"/>
        <w:tabs>
          <w:tab w:leader="none" w:pos="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held by a Person on trust for, or otherwise where the beneficial interest is held by, the Company (directly or indirectly)) of the ordinary voting and economic interests in any Subsidiary Borrower’s issued and outstanding Equity Interests unless, in any such case, a Borrowing Subsidiary Termination delivered pursuant to Section 2.23 (i) has become effective with respect to such Subsidiary Borrower or (ii) will become effective with respect to such Subsidiary Borrower substantially concurrently with any transaction not prohibited hereby pursuant to which such Subsidiary Borrower ceases to be a wholly-owned Subsidiary of the Company.</w:t>
      </w:r>
    </w:p>
    <w:p>
      <w:pPr>
        <w:spacing w:after="0" w:line="19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Effective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9.15.</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w:t>
      </w:r>
      <w:r>
        <w:rPr>
          <w:rFonts w:ascii="Arial" w:cs="Arial" w:eastAsia="Arial" w:hAnsi="Arial"/>
          <w:sz w:val="18"/>
          <w:szCs w:val="18"/>
          <w:color w:val="auto"/>
        </w:rPr>
        <w:t>” means each of Citibank, N.A., Fifth Third Bank, National Association, Goldman Sachs Bank USA and Barclays Bank PLC, in its capacity as co-documentation agent for the credit facility evidenced by this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Collaboration Arrangement</w:t>
      </w:r>
      <w:r>
        <w:rPr>
          <w:rFonts w:ascii="Arial" w:cs="Arial" w:eastAsia="Arial" w:hAnsi="Arial"/>
          <w:sz w:val="18"/>
          <w:szCs w:val="18"/>
          <w:color w:val="auto"/>
        </w:rPr>
        <w:t>” means any license, sublicense, lease, sublease, collaboration agreement or other profit-loss sharing arrangement relating to the discovery, research, development, manufacture or commercialization of any drug, product line or service.</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reduced, terminated or increased from time to time in accordance with the terms of this Agreement. The initial amount of each Lender’s Commitment is set forth on </w:t>
      </w:r>
      <w:r>
        <w:rPr>
          <w:rFonts w:ascii="Arial" w:cs="Arial" w:eastAsia="Arial" w:hAnsi="Arial"/>
          <w:sz w:val="17"/>
          <w:szCs w:val="17"/>
          <w:u w:val="single" w:color="auto"/>
          <w:color w:val="auto"/>
        </w:rPr>
        <w:t>Schedule 2.01</w:t>
      </w:r>
      <w:r>
        <w:rPr>
          <w:rFonts w:ascii="Arial" w:cs="Arial" w:eastAsia="Arial" w:hAnsi="Arial"/>
          <w:sz w:val="17"/>
          <w:szCs w:val="17"/>
          <w:color w:val="auto"/>
        </w:rPr>
        <w:t>, or in the Assignment and Assumption or record (as such term is defined in Section 9-102(a)(70) of the New York Uniform Commercial Code) as provided in Section 9.04(b)(ii)(C) or other documentation contemplated hereby pursuant to which such Lender shall have assumed its Commitment, as applicable.</w:t>
      </w:r>
    </w:p>
    <w:p>
      <w:pPr>
        <w:spacing w:after="0" w:line="178"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Section 8.02(c), including through an Approved Electronic Platform.</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Regeneron Pharmaceuticals, Inc., a New York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is defined in Section 2.04.</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with reference to any period and without duplication, an amount equal to (a) Consolidated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to the extent deducted in determining Consolidated Net Income, (i) Consolidated Interest Expense, (ii) income tax expenses, (iii) depreciation,</w:t>
      </w:r>
    </w:p>
    <w:p>
      <w:pPr>
        <w:jc w:val="both"/>
        <w:ind w:firstLine="8"/>
        <w:spacing w:after="0" w:line="281" w:lineRule="auto"/>
        <w:tabs>
          <w:tab w:leader="none" w:pos="305"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amortization, (v) non-cash charges, expenses or losses (including any non-cash charges attributable to impairment of goodwill or other intangible assets or impairment of long-lived assets and non-cash expenses related to equity-based compensation, benefits or incentives), (vi) extraordinary, non-recurring or unusual charges, expenses or losses (including, without limitation, with respect to restructuring activities, consolidations, integration, headcount reductions or other similar actions, including severance charges in respect of employee terminations) and in an aggregate amount not in excess of $100,000,000 during any such period, (vii) losses due to fluctuations in currency exchange rates, (viii) unrealized losses under Swap Agreements, (ix) net after-tax losses (including all fees and expenses or charges relating thereto) on any sale or disposition of any asset of the Company or any of its Subsidiaries outside of the ordinary course of business and net after-tax losses from discontinued operations, (x) net after-tax losses (including all fees and expenses or charges relating thereto) on the retirement or extinguishment of debt, (xi) write-off of non-cash deferred revenue in connection with purchase accounting adjustments applied in respect of any Acquisition (it being understood that such non-cash deferred revenue shall be recognized in such period(s) as it would have been recognized but for such Acquisition), (xii) out-of-pocket fees, expenses and other transaction costs paid to unaffiliated third parties in connection with any actual or proposed Acquisitions, merger, joint venture, Collaboration Arrangements, other investments, sales or dispositions of assets, incurrence of indebtedness and issuance of Equity Interests or other securities by the Company or any of its Subsidiaries, in each case, to the extent incurred within twelve (12) months of the completion or abandonment (as applicable) of such transactions and so long as such transactions are not prohibited under the Loan Documents and whether or not consummated, (xiii) charges or losses that are, or could reasonably be expected to be, reimbursed or covered by insurance policies or contractual indemnities and not disputed by the insurer or contractual indemnitor thereunder, in each case so long as such amounts are actually reimbursed to the Company or applicable Subsidiary in cash within two (2) fiscal quarters after the related amount is first added to Consolidated EBITDA pursuant to this clause (xiii) (and if not so reimbursed within two (2) fiscal quarters, such amount shall be deducted from Consolidated EBITDA during the next applicable period), (xiv) acquired in-process research and development expenditures (including premiums paid on equity purchases and opt-in payments related to such expenditures consistent with GAAP), (xv) unrealized non-cash losses arising from the revaluation of equity securities,</w:t>
      </w:r>
    </w:p>
    <w:p>
      <w:pPr>
        <w:spacing w:after="0" w:line="11" w:lineRule="exact"/>
        <w:rPr>
          <w:rFonts w:ascii="Arial" w:cs="Arial" w:eastAsia="Arial" w:hAnsi="Arial"/>
          <w:sz w:val="16"/>
          <w:szCs w:val="16"/>
          <w:color w:val="auto"/>
        </w:rPr>
      </w:pPr>
    </w:p>
    <w:p>
      <w:pPr>
        <w:jc w:val="both"/>
        <w:ind w:firstLine="8"/>
        <w:spacing w:after="0" w:line="281" w:lineRule="auto"/>
        <w:tabs>
          <w:tab w:leader="none" w:pos="401"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Milestone Payments and one-time Upfront Payments and (xvii) the non-cash effects of purchase accounting, fair value accounting or recapitalization accounting adjustments resulting from the application of purchase accounting, fair value accounting or recapitalization accounting (including in the inventory, property and equipment, software, goodwill, intangible assets, in-process research and development, deferred revenue and debt line items), and the amortization, write-down or write-off of any amounts thereof, on a pre-tax basis,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to the extent included in Consolidated Net Income,</w:t>
      </w:r>
    </w:p>
    <w:p>
      <w:pPr>
        <w:spacing w:after="0" w:line="2"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(1) interest income, (2) income tax credits and refunds (to the extent not netted from income tax expense), (3) any cash payments made during such period in respect of items described in clauses (v) or (xi) above subsequent to the fiscal quarter in which the relevant non-cash expenses or losses were incurred,</w:t>
      </w:r>
    </w:p>
    <w:p>
      <w:pPr>
        <w:spacing w:after="0" w:line="1" w:lineRule="exact"/>
        <w:rPr>
          <w:rFonts w:ascii="Arial" w:cs="Arial" w:eastAsia="Arial" w:hAnsi="Arial"/>
          <w:sz w:val="16"/>
          <w:szCs w:val="16"/>
          <w:color w:val="auto"/>
        </w:rPr>
      </w:pPr>
    </w:p>
    <w:p>
      <w:pPr>
        <w:jc w:val="both"/>
        <w:spacing w:after="0" w:line="283" w:lineRule="auto"/>
        <w:rPr>
          <w:rFonts w:ascii="Arial" w:cs="Arial" w:eastAsia="Arial" w:hAnsi="Arial"/>
          <w:sz w:val="16"/>
          <w:szCs w:val="16"/>
          <w:color w:val="auto"/>
        </w:rPr>
      </w:pPr>
      <w:r>
        <w:rPr>
          <w:rFonts w:ascii="Arial" w:cs="Arial" w:eastAsia="Arial" w:hAnsi="Arial"/>
          <w:sz w:val="16"/>
          <w:szCs w:val="16"/>
          <w:color w:val="auto"/>
        </w:rPr>
        <w:t>(4) non-cash or extraordinary, unusual or non-recurring income or gains, (5) gains due to fluctuations in currency exchange rates, (6) unrealized gains under Swap Agreements, (7) net after-tax gains (less all fees and expenses or charges relating thereto) on any sale or disposition of any asset of the Company or any of its Subsidiaries outside of the ordinary course of business and net after-tax gains from discontinued operations (without reduction on account of any amounts added back in clause (b)(ii) of this definition), (8) any net after-tax gains (less and fees and expenses or charges related thereto) on the retirement or extinguishment of debt and (9) unrealized non-cash gains arising from the revaluation of equity securities, all calculated for the Company and its Subsidiaries in accordance with GAAP on a consolidated basis. For the purposes of calculating Consolidated EBITDA for any period of four consecutive fiscal quarters (each such period, a “</w:t>
      </w:r>
      <w:r>
        <w:rPr>
          <w:rFonts w:ascii="Arial" w:cs="Arial" w:eastAsia="Arial" w:hAnsi="Arial"/>
          <w:sz w:val="16"/>
          <w:szCs w:val="16"/>
          <w:u w:val="single" w:color="auto"/>
          <w:color w:val="auto"/>
        </w:rPr>
        <w:t>Reference Period</w:t>
      </w:r>
      <w:r>
        <w:rPr>
          <w:rFonts w:ascii="Arial" w:cs="Arial" w:eastAsia="Arial" w:hAnsi="Arial"/>
          <w:sz w:val="16"/>
          <w:szCs w:val="16"/>
          <w:color w:val="auto"/>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of property or series of related acquisitions of property by the Company or any Subsidiary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$25,000,000 (calculated to include the aggregate amount of Indebtedness assumed in connection with such acquisition); and “</w:t>
      </w:r>
      <w:r>
        <w:rPr>
          <w:rFonts w:ascii="Arial" w:cs="Arial" w:eastAsia="Arial" w:hAnsi="Arial"/>
          <w:sz w:val="16"/>
          <w:szCs w:val="16"/>
          <w:u w:val="single" w:color="auto"/>
          <w:color w:val="auto"/>
        </w:rPr>
        <w:t>Material Disposition</w:t>
      </w:r>
      <w:r>
        <w:rPr>
          <w:rFonts w:ascii="Arial" w:cs="Arial" w:eastAsia="Arial" w:hAnsi="Arial"/>
          <w:sz w:val="16"/>
          <w:szCs w:val="16"/>
          <w:color w:val="auto"/>
        </w:rPr>
        <w:t>” means any sale, transfer or disposition of property of the Company or any Subsidiary or series of related sales, transfers, or dispositions of property of the Company or such Subsidiary (other than any Exclusive License or transactions between or among any of the Loan Parties or any of their Subsidiaries (or any combination thereof)) that yields gross cash proceeds to the Company or any of its Subsidiaries in excess of $25,000,000 in the aggregate on or prior to the consummation thereof (and which, for the avoidance of doubt, shall not include any royalty, earnout, contingent payment or any other deferred payment that may be payable thereafter).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reference to any period, the excess of (a) the interest expense (including without limitation interest expense under Capital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minus (b) to the extent included in clause (a) above, (i) non-cash amounts attributable to amortization of financing costs paid in a previous period, (ii) non-cash amounts attributable to amortization of debt discounts or accrued interest payable in kind for such period, (iii) any break funding payment made pursuant to Section 2.16, and (iv) any interest expense in respect of any Operating Lease, including any interest, yield, rent or break funding payment (or similar obligations) paid or payable pursuant to any Corporate Campus Facility Financing Documents.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reference to any period, the net income (or loss) of the Company and its Subsidiaries calculated in accordance with GAAP on a consolidated basis (without duplication)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any income (or loss) of any Person other than the Company or a Subsidiary, but any such income so excluded may be included in such period or any later period to the extent of any dividends, distributions or other payments actually paid in cash (or to the extent converted into cash) in the relevant period to the Company or any wholly-owned Subsidiary of the Company.</w:t>
      </w:r>
    </w:p>
    <w:p>
      <w:pPr>
        <w:spacing w:after="0" w:line="18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as of the date of any determination thereof, the consolidated stockholders’ equity of the Company and its Subsidiaries calculated on a consolidated basis in accordance with GAAP.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means at any date the sum, without duplication, of (a) the aggregate Indebtedness of the Company and its Subsidiaries (other than intercompany Indebtedness among the Company and its Subsidiaries) that is of a type that would be reflected on a consolidated balance sheet of the Company prepared as of such date in accordance with GAAP, (b) the aggregate amount of Indebtedness of the Company and its Subsidiaries constituting drawn and unreimbursed amounts under all letters of credit, bankers acceptances, bank guarantees and letters of guaranty issued by banks or other financial institutions for the account of the Company or any Subsidiary and (c) Indebtedness of the type referred to in clauses (a) or</w:t>
      </w:r>
    </w:p>
    <w:p>
      <w:pPr>
        <w:spacing w:after="0" w:line="2" w:lineRule="exact"/>
        <w:rPr>
          <w:sz w:val="20"/>
          <w:szCs w:val="20"/>
          <w:color w:val="auto"/>
        </w:rPr>
      </w:pPr>
    </w:p>
    <w:p>
      <w:pPr>
        <w:jc w:val="both"/>
        <w:ind w:firstLine="8"/>
        <w:spacing w:after="0" w:line="271" w:lineRule="auto"/>
        <w:tabs>
          <w:tab w:leader="none" w:pos="2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hereof of another Person (other than the Company or any Subsidiary) guaranteed by the Company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Total Indebtedness (i) shall not include obligations in respect of letters of credit, bankers acceptances, bank guarantees, letters of guaranty issued by banks or other financial institutions and similar obligations except to the extent of amounts actually drawn thereunder and not yet cash collateralized or reimbursed by the Company or any Subsidiary and (ii) shall be subject, in all respects, to the limitations and exclusions set forth in the definition of Indebtedness, including as to the calculation of the amount of any limited recourse guarantee under clause (c) above.</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Related Party</w:t>
      </w:r>
      <w:r>
        <w:rPr>
          <w:rFonts w:ascii="Arial" w:cs="Arial" w:eastAsia="Arial" w:hAnsi="Arial"/>
          <w:sz w:val="18"/>
          <w:szCs w:val="18"/>
          <w:color w:val="auto"/>
        </w:rPr>
        <w:t>” has the meaning specified in Section 9.03(b).</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Campus Facility</w:t>
      </w:r>
      <w:r>
        <w:rPr>
          <w:rFonts w:ascii="Arial" w:cs="Arial" w:eastAsia="Arial" w:hAnsi="Arial"/>
          <w:sz w:val="16"/>
          <w:szCs w:val="16"/>
          <w:color w:val="auto"/>
        </w:rPr>
        <w:t>” means the Company’s corporate headquarters and other rentable area consisting of approximately 150 acres of predominately office buildings and laboratory space located in the towns of Mount Pleasant and Greenburgh, New York, acquired by the Company pursuant to the Corporate Campus Facility Purchase Agreement, together with assets related thereto, improvements thereon, replacements and products thereof, additions and accessions thereto or proceeds from the disposition of such property or assets and customary security deposits.</w:t>
      </w:r>
    </w:p>
    <w:p>
      <w:pPr>
        <w:spacing w:after="0" w:line="15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Financing Documents</w:t>
      </w:r>
      <w:r>
        <w:rPr>
          <w:rFonts w:ascii="Arial" w:cs="Arial" w:eastAsia="Arial" w:hAnsi="Arial"/>
          <w:sz w:val="18"/>
          <w:szCs w:val="18"/>
          <w:color w:val="auto"/>
        </w:rPr>
        <w:t>” means the definitive documentation to which the Company and/or any Subsidiary is a party governing or otherwise evidencing the Corporate Campus Facility Lease Financing (including, if applicable, any participation agreement, lease agreement, other finance documents, related security documents and similar or related agreements or documents), in each case, as amended, restated, supplemented, modified, extended, refinanced, renewed or replaced from time to time.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Financing Obligations</w:t>
      </w:r>
      <w:r>
        <w:rPr>
          <w:rFonts w:ascii="Arial" w:cs="Arial" w:eastAsia="Arial" w:hAnsi="Arial"/>
          <w:sz w:val="18"/>
          <w:szCs w:val="18"/>
          <w:color w:val="auto"/>
        </w:rPr>
        <w:t>” means all obligations (monetary or otherwise) of the Company and any of its Subsidiaries arising under or in connection with any of the Corporate Campus Facility Financing Documents.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Lease Financing</w:t>
      </w:r>
      <w:r>
        <w:rPr>
          <w:rFonts w:ascii="Arial" w:cs="Arial" w:eastAsia="Arial" w:hAnsi="Arial"/>
          <w:sz w:val="18"/>
          <w:szCs w:val="18"/>
          <w:color w:val="auto"/>
        </w:rPr>
        <w:t>” means the financing of the Company’s acquisition of the Corporate Campus Facility pursuant to the Corporate Campus Facility Financing Documents, as such financing may be amended, restated, supplemented, modified, extended, refinanced, renewed or replaced from time to time.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Purchase Agreement</w:t>
      </w:r>
      <w:r>
        <w:rPr>
          <w:rFonts w:ascii="Arial" w:cs="Arial" w:eastAsia="Arial" w:hAnsi="Arial"/>
          <w:sz w:val="18"/>
          <w:szCs w:val="18"/>
          <w:color w:val="auto"/>
        </w:rPr>
        <w:t>” means that certain Purchase Agreement, dated as of December 30, 2016, among BMR-Landmark at Eastview LLC and BMR-Landmark at Eastview IV LLC, as the sellers, and the Company, as the buyer, as amended, restated, supplemented or otherwise modified from time to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a “covered entity” as that term is defined in, and interpreted in accordance with, 12 C.F.R. § 252.82(b);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a “covered bank” as that term is defined in, and interpreted in accordance with, 12 C.F.R. § 47.3(b); 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           a “covered FSI” as that term is defined in, and interpreted in accordance with, 12 C.F.R. § 382.2(b).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assigned to such term in Section 9.19.</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means each of Bank of America, N.A. and U.S. Bank National Association in its capacity as co-documentation agent for the credit facility evidenced by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Event</w:t>
      </w:r>
      <w:r>
        <w:rPr>
          <w:rFonts w:ascii="Arial" w:cs="Arial" w:eastAsia="Arial" w:hAnsi="Arial"/>
          <w:sz w:val="17"/>
          <w:szCs w:val="17"/>
          <w:color w:val="auto"/>
        </w:rPr>
        <w:t>” means a Borrowing, the issuance, amendment or extension of a Letter of Credit, an LC Disbursement or any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the Swingline Lender or any other Lender.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CRR</w:t>
      </w:r>
      <w:r>
        <w:rPr>
          <w:rFonts w:ascii="Arial" w:cs="Arial" w:eastAsia="Arial" w:hAnsi="Arial"/>
          <w:sz w:val="18"/>
          <w:szCs w:val="18"/>
          <w:color w:val="auto"/>
        </w:rPr>
        <w:t>” means the Council Regulation (EU) No 575/2013 of the European Parliament and of the Council of 26 June 2013 on prudential requirements for credit institutions and investment firms and amending Regulation (EU) No 648/2012.</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RFR</w:t>
      </w:r>
      <w:r>
        <w:rPr>
          <w:rFonts w:ascii="Arial" w:cs="Arial" w:eastAsia="Arial" w:hAnsi="Arial"/>
          <w:sz w:val="18"/>
          <w:szCs w:val="18"/>
          <w:color w:val="auto"/>
        </w:rPr>
        <w:t>” means, for any day (an “</w:t>
      </w:r>
      <w:r>
        <w:rPr>
          <w:rFonts w:ascii="Arial" w:cs="Arial" w:eastAsia="Arial" w:hAnsi="Arial"/>
          <w:sz w:val="18"/>
          <w:szCs w:val="18"/>
          <w:u w:val="single" w:color="auto"/>
          <w:color w:val="auto"/>
        </w:rPr>
        <w:t>RFR Interest Day</w:t>
      </w:r>
      <w:r>
        <w:rPr>
          <w:rFonts w:ascii="Arial" w:cs="Arial" w:eastAsia="Arial" w:hAnsi="Arial"/>
          <w:sz w:val="18"/>
          <w:szCs w:val="18"/>
          <w:color w:val="auto"/>
        </w:rPr>
        <w:t>”), an interest rate per annum equal to, for any RFR Loan denominated in Dollars, Daily Simple SOFR.</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 (a “</w:t>
      </w:r>
      <w:r>
        <w:rPr>
          <w:rFonts w:ascii="Arial" w:cs="Arial" w:eastAsia="Arial" w:hAnsi="Arial"/>
          <w:sz w:val="18"/>
          <w:szCs w:val="18"/>
          <w:u w:val="single" w:color="auto"/>
          <w:color w:val="auto"/>
        </w:rPr>
        <w:t>SOFR Rate Day</w:t>
      </w:r>
      <w:r>
        <w:rPr>
          <w:rFonts w:ascii="Arial" w:cs="Arial" w:eastAsia="Arial" w:hAnsi="Arial"/>
          <w:sz w:val="18"/>
          <w:szCs w:val="18"/>
          <w:color w:val="auto"/>
        </w:rPr>
        <w:t>”), a rate per annum equal to SOFR for the day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8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within two (2) Business Days of the date required to be funded or paid, to</w:t>
      </w:r>
    </w:p>
    <w:p>
      <w:pPr>
        <w:spacing w:after="0" w:line="35" w:lineRule="exact"/>
        <w:rPr>
          <w:sz w:val="20"/>
          <w:szCs w:val="20"/>
          <w:color w:val="auto"/>
        </w:rPr>
      </w:pPr>
    </w:p>
    <w:p>
      <w:pPr>
        <w:jc w:val="both"/>
        <w:ind w:firstLine="8"/>
        <w:spacing w:after="0" w:line="285"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such Credit Party’s receipt of such certification in form and substance satisfactory to it and the Administrative Agent, or (d) (i) has become the subject of a Bankruptcy Event or (ii) has become subject to a Bail-In Action or has a parent company that has become subject to a Bail-In Action.</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means any event, circumstance, condition or other matter disclosed in the reports and other documents furnished to or filed with the SEC by the Company or posted by the Company on http://www.regeneron.com or https://investor.regeneron.com, in any such case, that are publicly available on or prior to the Effective Date.</w:t>
      </w:r>
    </w:p>
    <w:p>
      <w:pPr>
        <w:spacing w:after="0" w:line="18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Amount</w:t>
      </w:r>
      <w:r>
        <w:rPr>
          <w:rFonts w:ascii="Arial" w:cs="Arial" w:eastAsia="Arial" w:hAnsi="Arial"/>
          <w:sz w:val="16"/>
          <w:szCs w:val="16"/>
          <w:color w:val="auto"/>
        </w:rPr>
        <w: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consultation with the Company, in its reasonable discretion (or if such service ceases to be available or ceases to provide such rate of exchange, the equivalent of such amount in Dollars as determined by the Administrative Agent in consultation with the Company, using any method of determination it deems appropriate in its reasonable discretion) and (c) if such amount is denominated in any other currency, the equivalent of such amount in Dollars as determined by the Administrative Agent in consultation with the Company, using any method of determination it deems appropriate in its reasonable discretion.</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 Subsidiary organized under the laws of a jurisdiction located in, or of, the United States of America.</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Drug Acquisition</w:t>
      </w:r>
      <w:r>
        <w:rPr>
          <w:rFonts w:ascii="Arial" w:cs="Arial" w:eastAsia="Arial" w:hAnsi="Arial"/>
          <w:sz w:val="18"/>
          <w:szCs w:val="18"/>
          <w:color w:val="auto"/>
        </w:rPr>
        <w:t>” means any acquisition (including any license or any acquisition of any license) solely or primarily of all or any portion of the rights in respect of one or more drugs or pharmaceutical products, whether in development or on the market (including related intellectual property), but not of Equity Interests in any Person or any operating business unit.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Borrower</w:t>
      </w:r>
      <w:r>
        <w:rPr>
          <w:rFonts w:ascii="Arial" w:cs="Arial" w:eastAsia="Arial" w:hAnsi="Arial"/>
          <w:sz w:val="18"/>
          <w:szCs w:val="18"/>
          <w:color w:val="auto"/>
        </w:rPr>
        <w:t>” means any Borrower that is organized under the laws of the Netherlands.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Non-Public Lender</w:t>
      </w:r>
      <w:r>
        <w:rPr>
          <w:rFonts w:ascii="Arial" w:cs="Arial" w:eastAsia="Arial" w:hAnsi="Arial"/>
          <w:sz w:val="18"/>
          <w:szCs w:val="18"/>
          <w:color w:val="auto"/>
        </w:rPr>
        <w:t>” means:</w:t>
      </w:r>
    </w:p>
    <w:p>
      <w:pPr>
        <w:spacing w:after="0" w:line="225" w:lineRule="exact"/>
        <w:rPr>
          <w:sz w:val="20"/>
          <w:szCs w:val="20"/>
          <w:color w:val="auto"/>
        </w:rPr>
      </w:pPr>
    </w:p>
    <w:p>
      <w:pPr>
        <w:jc w:val="both"/>
        <w:ind w:firstLine="1304"/>
        <w:spacing w:after="0" w:line="263" w:lineRule="auto"/>
        <w:tabs>
          <w:tab w:leader="none" w:pos="15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until the publication of an interpretation of “public” as referred to in the CRR by the relevant authority/ies: an entity that provides repayable funds to a Dutch Borrower for a minimum initial amount of EUR 100,000 (or its equivalent in another currency) or an entity otherwise qualifying as not forming part of the public), and</w:t>
      </w:r>
    </w:p>
    <w:p>
      <w:pPr>
        <w:spacing w:after="0" w:line="183" w:lineRule="exact"/>
        <w:rPr>
          <w:rFonts w:ascii="Arial" w:cs="Arial" w:eastAsia="Arial" w:hAnsi="Arial"/>
          <w:sz w:val="18"/>
          <w:szCs w:val="18"/>
          <w:color w:val="auto"/>
        </w:rPr>
      </w:pPr>
    </w:p>
    <w:p>
      <w:pPr>
        <w:ind w:right="20" w:firstLine="1304"/>
        <w:spacing w:after="0" w:line="277" w:lineRule="auto"/>
        <w:tabs>
          <w:tab w:leader="none" w:pos="15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following the publication of an interpretation of “public” as referred to in the CRR by the relevant authority/ies: such amount or such criterion as a result of which such entity shall qualify as not forming part of the public.</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by the Lender affiliates of the Joint Bookrunners), which date is December 19, 2022.</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Jurisdiction</w:t>
      </w:r>
      <w:r>
        <w:rPr>
          <w:rFonts w:ascii="Arial" w:cs="Arial" w:eastAsia="Arial" w:hAnsi="Arial"/>
          <w:sz w:val="18"/>
          <w:szCs w:val="18"/>
          <w:color w:val="auto"/>
        </w:rPr>
        <w:t>” means (a) the Netherlands, (b) Ireland, (c) Luxembourg and (d) any other jurisdiction that is approved from time to time by the Administrative Agent and each of the Lenders.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Subsidiary</w:t>
      </w:r>
      <w:r>
        <w:rPr>
          <w:rFonts w:ascii="Arial" w:cs="Arial" w:eastAsia="Arial" w:hAnsi="Arial"/>
          <w:sz w:val="18"/>
          <w:szCs w:val="18"/>
          <w:color w:val="auto"/>
        </w:rPr>
        <w:t>” means (a) the Initial Subsidiary Borrowers, (b) a Domestic Subsidiary, (c) any Subsidiary incorporated or organized under the laws of an Eligible Foreign Jurisdiction and (d) any other Subsidiary that is approved from time to time by the Administrative Agent and each of the Lenders.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 binding orders, decrees, judgments, injunctions, written notices or agreements issued, promulgated or entered into by any Governmental Authority, relating to pollution or protection of the environment, preservation or reclamation of natural resources, the management, release or threatened release of any Hazardous Material, or to the protection of human health and safety in respect of Hazardous Materials.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of the foregoing. Notwithstanding the foregoing, (a) Permitted Convertible Notes, (b) Permitted Call Spread Swap Agreements and (c) any Indebtedness that is convertible into Equity Interests and/or cash by reference to the value (howsoever defined or determined) of Equity Interests shall not, in each case, constitute Equity Interests.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written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written notice, or the receipt by any Multiemployer Plan from the Company or any ERISA Affiliate of any written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Amendment</w:t>
      </w:r>
      <w:r>
        <w:rPr>
          <w:rFonts w:ascii="Arial" w:cs="Arial" w:eastAsia="Arial" w:hAnsi="Arial"/>
          <w:sz w:val="18"/>
          <w:szCs w:val="18"/>
          <w:color w:val="auto"/>
        </w:rPr>
        <w:t>” has the meaning assigned to such term in Section 2.25(a).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Pricing Provisions</w:t>
      </w:r>
      <w:r>
        <w:rPr>
          <w:rFonts w:ascii="Arial" w:cs="Arial" w:eastAsia="Arial" w:hAnsi="Arial"/>
          <w:sz w:val="18"/>
          <w:szCs w:val="18"/>
          <w:color w:val="auto"/>
        </w:rPr>
        <w:t>” has the meaning assigned to such term in Section 2.25(b).</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 Rate</w:t>
      </w:r>
      <w:r>
        <w:rPr>
          <w:rFonts w:ascii="Arial" w:cs="Arial" w:eastAsia="Arial" w:hAnsi="Arial"/>
          <w:sz w:val="18"/>
          <w:szCs w:val="18"/>
          <w:color w:val="auto"/>
        </w:rPr>
        <w:t>” means, with respect to any Term Benchmark Borrowing denominated in euro and for any Interest Period, the EURIBO Screen Rate, two (2) TARGET Days prior to the commencement of such Interest Period.</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 Screen Rate</w:t>
      </w:r>
      <w:r>
        <w:rPr>
          <w:rFonts w:ascii="Arial" w:cs="Arial" w:eastAsia="Arial" w:hAnsi="Arial"/>
          <w:sz w:val="17"/>
          <w:szCs w:val="17"/>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and/or “</w:t>
      </w:r>
      <w:r>
        <w:rPr>
          <w:rFonts w:ascii="Arial" w:cs="Arial" w:eastAsia="Arial" w:hAnsi="Arial"/>
          <w:sz w:val="18"/>
          <w:szCs w:val="18"/>
          <w:u w:val="single" w:color="auto"/>
          <w:color w:val="auto"/>
        </w:rPr>
        <w:t>EUR</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7.01.</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(including a Participant treated as a Lender pursuant to Section 9.04(c)),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or Section 9.02(d))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7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w:t>
      </w:r>
      <w:r>
        <w:rPr>
          <w:rFonts w:ascii="Arial" w:cs="Arial" w:eastAsia="Arial" w:hAnsi="Arial"/>
          <w:sz w:val="18"/>
          <w:szCs w:val="18"/>
          <w:color w:val="auto"/>
        </w:rPr>
        <w:t>” means any license to develop and commercialize a drug or other product line of any Person with a term greater than five (5) years and made on an exclusive basis.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$750,000,000 Credit Agreement, dated as of December 14, 2018, among the Company, certain Subsidiaries party thereto, the lenders and issuing banks party thereto and JPMorgan Chase Bank, N.A., as administrative agent, as amended, restated, supplemented or otherwise modified prior to the Effective Date.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Effective Date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0%, such rate shall be deemed to be 0% for the purposes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assistant treasurer, senior or executive vice president with respect to finance, accounting and/or treasury, or controller or assistant controller of the Company.</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means the annual or quarterly financial statements of the Company and its consolidated Subsidiaries required to be delivered pursuant to Section 5.01(a) or 5.01(b) and accompanying certificates required to be delivered pursuant to Section 5.01(c).</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EURIBO Rate, each Adjusted Daily Simple RFR, or the Central Bank Rate, as applicable. For the avoidance of doubt, the initial Floor for each of the Adjusted Term SOFR Rate, the Adjusted EURIBO Rate, each Adjusted Daily Simple RFR, or the Central Bank Rate shall be 0%.</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means a Letter of Credit denominated in a Foreign Currency.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Payment Office</w:t>
      </w:r>
      <w:r>
        <w:rPr>
          <w:rFonts w:ascii="Arial" w:cs="Arial" w:eastAsia="Arial" w:hAnsi="Arial"/>
          <w:sz w:val="18"/>
          <w:szCs w:val="18"/>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Borrower that is a Foreign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w:t>
      </w:r>
    </w:p>
    <w:p>
      <w:pPr>
        <w:spacing w:after="0" w:line="1" w:lineRule="exact"/>
        <w:rPr>
          <w:sz w:val="20"/>
          <w:szCs w:val="20"/>
          <w:color w:val="auto"/>
        </w:rPr>
      </w:pPr>
    </w:p>
    <w:p>
      <w:pPr>
        <w:jc w:val="both"/>
        <w:ind w:firstLine="8"/>
        <w:spacing w:after="0" w:line="286" w:lineRule="auto"/>
        <w:tabs>
          <w:tab w:leader="none" w:pos="2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by a bank or other financial institution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Company in good faith.</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has the meaning assigned to such term in Article X.</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Financial Reporting Standards and applicable accounting requirements (as issued by the International Accounting Standards Board and the International Financial Reporting Standards Interpretations Committee and/or adopted by the European Union) or other generally accepted accounting principles applicable to a Person in a particular country.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Amendment</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means, without duplication, (a) all obligations of such Person for borrowed money, (b) the principal amount of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unconditional right to be secured by) any Lien on property owned or acquired by such Person, whether or not the Indebtedness secured thereby has been assumed;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Company’s good faith estimate), (f) all Guarantees by such Person of Indebtedness of others, (g) all Capital Lease Obligations of such Person, (h) all obligations, contingent or otherwise, of such Person as an account party in respect of letters of credit and letters of guaranty issued by banks or other financial institutions, (i) all obligations, contingent or otherwise, of such Person in respect of bankers’ acceptances and (j) all 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w:t>
      </w:r>
    </w:p>
    <w:p>
      <w:pPr>
        <w:jc w:val="both"/>
        <w:ind w:firstLine="8"/>
        <w:spacing w:after="0" w:line="287"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 (iii) obligations arising under any Swap Agreement, (iv) contingent or deferred payment obligations (including, without limitation, any purchase price adjustments, indemnification obligations, reimbursement obligations, funding or investment commitments, or earn-out, non-compete, consulting, royalty, milestone, option, development or other incentive payment obligations) with respect to (A) any Collaboration Arrangement or (B) any Acquisition, disposition, other acquisition of assets or other business combination, (v) obligations arising under any Permitted Call Spread Swap Agreement, (vi) all obligations of such Person arising under any Tax Abatement Transaction, (vii) the Corporate Campus Facility Financing Obligations and (viii) all obligations of such Person under or relating to any Operating Lease.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specified in Section 9.03(b).</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w:t>
      </w:r>
      <w:r>
        <w:rPr>
          <w:rFonts w:ascii="Arial" w:cs="Arial" w:eastAsia="Arial" w:hAnsi="Arial"/>
          <w:sz w:val="18"/>
          <w:szCs w:val="18"/>
          <w:color w:val="auto"/>
        </w:rPr>
        <w:t>” means senior, unsecured, long-term indebtedness for borrowed money of the Company that is not guaranteed by any other person or entity or subject to any other credit enhancement.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Memorandum</w:t>
      </w:r>
      <w:r>
        <w:rPr>
          <w:rFonts w:ascii="Arial" w:cs="Arial" w:eastAsia="Arial" w:hAnsi="Arial"/>
          <w:sz w:val="16"/>
          <w:szCs w:val="16"/>
          <w:color w:val="auto"/>
        </w:rPr>
        <w:t>” means the Confidential Information Memorandum dated November 2022 relating to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Subsidiary Borrowers</w:t>
      </w:r>
      <w:r>
        <w:rPr>
          <w:rFonts w:ascii="Arial" w:cs="Arial" w:eastAsia="Arial" w:hAnsi="Arial"/>
          <w:sz w:val="18"/>
          <w:szCs w:val="18"/>
          <w:color w:val="auto"/>
        </w:rPr>
        <w:t>” means Regeneron Healthcare Solutions, Inc., a New York corporation, and Regeneron Genetics Center LLC, a Delaware limited liability company.</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xml:space="preserve">” means a request by the applicable Borrower to convert or continue a Borrowing in accordance with Section 2.08, which shall be substantially in the form attached hereto as </w:t>
      </w:r>
      <w:r>
        <w:rPr>
          <w:rFonts w:ascii="Arial" w:cs="Arial" w:eastAsia="Arial" w:hAnsi="Arial"/>
          <w:sz w:val="17"/>
          <w:szCs w:val="17"/>
          <w:u w:val="single" w:color="auto"/>
          <w:color w:val="auto"/>
        </w:rPr>
        <w:t>Exhibit H-2</w:t>
      </w:r>
      <w:r>
        <w:rPr>
          <w:rFonts w:ascii="Arial" w:cs="Arial" w:eastAsia="Arial" w:hAnsi="Arial"/>
          <w:sz w:val="17"/>
          <w:szCs w:val="17"/>
          <w:color w:val="auto"/>
        </w:rPr>
        <w:t xml:space="preserve"> or any other form approved by the Administrative Agent.</w:t>
      </w:r>
    </w:p>
    <w:p>
      <w:pPr>
        <w:spacing w:after="0" w:line="14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(other than a Swingline Loan), the last day of each March, June, September and December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(d) with respect to any Swingline Loan, the day that such Loan is required to be repaid and the Maturity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Term Benchmark Borrowing, the period commencing on the date of such Borrowing and ending on the numerically corresponding day in the calendar month that is one, three or six months thereafter (or, if reasonably satisfactory to the Administrative Agent and each of the Lenders, such other period) (in each case, subject to the availability for the Benchmark applicable to the relevant Loan or Commitment for any Agreed Currency), as the applicable Borrower (or the Company on behalf of the applicable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Borrower</w:t>
      </w:r>
      <w:r>
        <w:rPr>
          <w:rFonts w:ascii="Arial" w:cs="Arial" w:eastAsia="Arial" w:hAnsi="Arial"/>
          <w:sz w:val="18"/>
          <w:szCs w:val="18"/>
          <w:color w:val="auto"/>
        </w:rPr>
        <w:t>” means any Borrower that is incorporated under the laws of Ireland.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JPMorgan Chase Bank, N.A., Bank of America, N.A. and U.S. Bank National Association and each other Lender designated by the Company as an “Issuing Bank” hereunder that has agreed to such designation (and is reasonably acceptable to the Administrative Agent), in each case acting through itself or through one of its designated affiliates or branch offices, each in its capacity as an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w:t>
      </w:r>
      <w:r>
        <w:rPr>
          <w:rFonts w:ascii="Arial" w:cs="Arial" w:eastAsia="Arial" w:hAnsi="Arial"/>
          <w:sz w:val="18"/>
          <w:szCs w:val="18"/>
          <w:color w:val="auto"/>
        </w:rPr>
        <w:t>” means each of JPMorgan Chase Bank, N.A., BofA Securities, Inc. (or any other registered broker-dealer wholly-owned by Bank of America Corporation to which all or substantially all of Bank of America Corporation’s or any of its subsidiaries’ investment banking, commercial lending services or related businesses may be transferred following the Effective Date) and U.S. Bank National Association in its capacity as a joint bookrunner and joint lead arranger for the credit facility evidenced by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(the “</w:t>
      </w:r>
      <w:r>
        <w:rPr>
          <w:rFonts w:ascii="Arial" w:cs="Arial" w:eastAsia="Arial" w:hAnsi="Arial"/>
          <w:sz w:val="17"/>
          <w:szCs w:val="17"/>
          <w:u w:val="single" w:color="auto"/>
          <w:color w:val="auto"/>
        </w:rPr>
        <w:t>UCP</w:t>
      </w:r>
      <w:r>
        <w:rPr>
          <w:rFonts w:ascii="Arial" w:cs="Arial" w:eastAsia="Arial" w:hAnsi="Arial"/>
          <w:sz w:val="17"/>
          <w:szCs w:val="17"/>
          <w:color w:val="auto"/>
        </w:rPr>
        <w:t>”), International Chamber of Commerce Publication No. 600 (or such later version thereof as may be in effect at the applicable time) or Rule 3.13 or Rule 3.14 of the International Standby Practices (the “</w:t>
      </w:r>
      <w:r>
        <w:rPr>
          <w:rFonts w:ascii="Arial" w:cs="Arial" w:eastAsia="Arial" w:hAnsi="Arial"/>
          <w:sz w:val="17"/>
          <w:szCs w:val="17"/>
          <w:u w:val="single" w:color="auto"/>
          <w:color w:val="auto"/>
        </w:rPr>
        <w:t>ISP</w:t>
      </w:r>
      <w:r>
        <w:rPr>
          <w:rFonts w:ascii="Arial" w:cs="Arial" w:eastAsia="Arial" w:hAnsi="Arial"/>
          <w:sz w:val="17"/>
          <w:szCs w:val="17"/>
          <w:color w:val="auto"/>
        </w:rPr>
        <w:t>”),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Company and each Lender shall remain in full force and effect until the Issuing Banks and the Lenders shall have no further obligations to make any payments or disbursements under any circumstances with respect to any Letter of Credit.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Notice Date</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Parent</w:t>
      </w:r>
      <w:r>
        <w:rPr>
          <w:rFonts w:ascii="Arial" w:cs="Arial" w:eastAsia="Arial" w:hAnsi="Arial"/>
          <w:sz w:val="17"/>
          <w:szCs w:val="17"/>
          <w:color w:val="auto"/>
        </w:rPr>
        <w:t>” means, with respect to any Lender, any Person as to which such Lender is, directly or indirectly, a subsidiary.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has the meaning assigned to such term in Section 9.03(d).</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Section 2.19, 2.20, 2.21 or 9.02(d)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assigned to such term in Section 2.06(b).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and (b) the interest of a vendor or a lessor under any conditional sale agreement, capital lease, ground lease, master lease or title retention agreement (or any financing lease having substantially the same economic effect as any of the foregoing) relating to such asset.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 Agreement</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Borrowing Subsidiary Agreement, each Borrowing Subsidiary Termination, any promissory notes issued pursuant to Section 2.10(e) of this Agreement and any Letter of Credit Agreements. Any reference in this Agreement or any other Loan Document to a Loan Document shall include all appendices, exhibits or schedules thereto, and all amendments, restatements, supplements or other modifications thereto (including any Incremental Term Loan Amendment), and shall refer to this Agreement or such Loan Document as the same may be in effect at any and all times such reference becomes operative.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Borrowers pursuant to this Agreement.</w:t>
      </w:r>
    </w:p>
    <w:p>
      <w:pPr>
        <w:spacing w:after="0" w:line="225"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w:t>
      </w:r>
    </w:p>
    <w:p>
      <w:pPr>
        <w:ind w:right="20" w:firstLine="8"/>
        <w:spacing w:after="0" w:line="260"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London, England time with respect to any Foreign Currency (other than euro) and (b) Brussels, Belgium time with respect to euro, in each case of the foregoing clauses (a) and (b) unless otherwise notified by the Administrative Agent).</w:t>
      </w:r>
    </w:p>
    <w:p>
      <w:pPr>
        <w:spacing w:after="0" w:line="18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Borrower</w:t>
      </w:r>
      <w:r>
        <w:rPr>
          <w:rFonts w:ascii="Arial" w:cs="Arial" w:eastAsia="Arial" w:hAnsi="Arial"/>
          <w:sz w:val="18"/>
          <w:szCs w:val="18"/>
          <w:color w:val="auto"/>
        </w:rPr>
        <w:t>” means any Luxembourg Subsidiary that becomes a Subsidiary Borrower pursuant to Section 2.23 and that has not ceased to be a Subsidiary Borrower pursuant to such Section.</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Insolvency Event</w:t>
      </w:r>
      <w:r>
        <w:rPr>
          <w:rFonts w:ascii="Arial" w:cs="Arial" w:eastAsia="Arial" w:hAnsi="Arial"/>
          <w:sz w:val="18"/>
          <w:szCs w:val="18"/>
          <w:color w:val="auto"/>
        </w:rPr>
        <w:t>” shall mean, with respect to any Luxembourg Borrower, (i) a situation of (</w:t>
      </w:r>
      <w:r>
        <w:rPr>
          <w:rFonts w:ascii="Arial" w:cs="Arial" w:eastAsia="Arial" w:hAnsi="Arial"/>
          <w:sz w:val="18"/>
          <w:szCs w:val="18"/>
          <w:i w:val="1"/>
          <w:iCs w:val="1"/>
          <w:color w:val="auto"/>
        </w:rPr>
        <w:t>cessation de paiements</w:t>
      </w:r>
      <w:r>
        <w:rPr>
          <w:rFonts w:ascii="Arial" w:cs="Arial" w:eastAsia="Arial" w:hAnsi="Arial"/>
          <w:sz w:val="18"/>
          <w:szCs w:val="18"/>
          <w:color w:val="auto"/>
        </w:rPr>
        <w:t>) and absence of access to credit (</w:t>
      </w:r>
      <w:r>
        <w:rPr>
          <w:rFonts w:ascii="Arial" w:cs="Arial" w:eastAsia="Arial" w:hAnsi="Arial"/>
          <w:sz w:val="18"/>
          <w:szCs w:val="18"/>
          <w:i w:val="1"/>
          <w:iCs w:val="1"/>
          <w:color w:val="auto"/>
        </w:rPr>
        <w:t>credit ébranlé</w:t>
      </w:r>
      <w:r>
        <w:rPr>
          <w:rFonts w:ascii="Arial" w:cs="Arial" w:eastAsia="Arial" w:hAnsi="Arial"/>
          <w:sz w:val="18"/>
          <w:szCs w:val="18"/>
          <w:color w:val="auto"/>
        </w:rPr>
        <w:t>) within the meaning of Article 437 of the Luxembourg Commercial Code, (ii) insolvency proceedings (</w:t>
      </w:r>
      <w:r>
        <w:rPr>
          <w:rFonts w:ascii="Arial" w:cs="Arial" w:eastAsia="Arial" w:hAnsi="Arial"/>
          <w:sz w:val="18"/>
          <w:szCs w:val="18"/>
          <w:i w:val="1"/>
          <w:iCs w:val="1"/>
          <w:color w:val="auto"/>
        </w:rPr>
        <w:t>faillite</w:t>
      </w:r>
      <w:r>
        <w:rPr>
          <w:rFonts w:ascii="Arial" w:cs="Arial" w:eastAsia="Arial" w:hAnsi="Arial"/>
          <w:sz w:val="18"/>
          <w:szCs w:val="18"/>
          <w:color w:val="auto"/>
        </w:rPr>
        <w:t>) within the meaning of Articles 437 ff. of the Luxembourg Commercial Code, (iii)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within the meaning of the grand ducal regulation of 24 May 1935 on controlled management, (iv) voluntary arrangement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within the meaning of the law of 14 April 1886 on arrangements to prevent insolvency, as amended, (v) suspension of payments (</w:t>
      </w:r>
      <w:r>
        <w:rPr>
          <w:rFonts w:ascii="Arial" w:cs="Arial" w:eastAsia="Arial" w:hAnsi="Arial"/>
          <w:sz w:val="18"/>
          <w:szCs w:val="18"/>
          <w:i w:val="1"/>
          <w:iCs w:val="1"/>
          <w:color w:val="auto"/>
        </w:rPr>
        <w:t>sursis de paiement</w:t>
      </w:r>
      <w:r>
        <w:rPr>
          <w:rFonts w:ascii="Arial" w:cs="Arial" w:eastAsia="Arial" w:hAnsi="Arial"/>
          <w:sz w:val="18"/>
          <w:szCs w:val="18"/>
          <w:color w:val="auto"/>
        </w:rPr>
        <w:t>) within the meaning of Articles 593 ff. of the Luxembourg Commercial Code, (vi) voluntary or compulsory winding-up pursuant to the law of 10 August 1915 on commercial companies, as amended or (vii) the appointment of an ad hoc director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 by a court in respect of such Luxembourg Borrower or a substantial part of its assets.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Subsidiary</w:t>
      </w:r>
      <w:r>
        <w:rPr>
          <w:rFonts w:ascii="Arial" w:cs="Arial" w:eastAsia="Arial" w:hAnsi="Arial"/>
          <w:sz w:val="18"/>
          <w:szCs w:val="18"/>
          <w:color w:val="auto"/>
        </w:rPr>
        <w:t>” means any Subsidiary organized under the laws of Luxembourg.</w:t>
      </w:r>
    </w:p>
    <w:p>
      <w:pPr>
        <w:spacing w:after="0" w:line="225"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results of operations or financial condition of the Company and the Subsidiaries taken as a whole, (b) the ability of the Loan Parties (taken as a whole) to perform their payment obligations under the Loan Documents (taken as a whole) or (c) the material rights or remedies of the Administrative Agent and the Lenders under the Loan Documents (taken as a whole).</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the Loans and Letters of Credit and other than any intercompany indebtedness), or obligations in respect of one or more Swap Agreements, of any one or more of any Borrower or any Material Subsidiary in an aggregate principal amount exceeding $200,000,000. For purposes of determining Material Indebtedness, the “principal amount” of the obligations of any Borrower or any Material Subsidiary in respect of any Swap Agreement at any time shall be the maximum aggregate amount (giving effect to any netting agreements) that such Borrower or such Material Subsidiary would be required to pay if such Swap Agreement were terminated at such time.</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at any time of determination, each wholly-owned Subsidiary which, as of the most recent fiscal year of the Company, for the period of four consecutive fiscal quarters then ended, for which financial statements have been delivered pursuant to Section 5.01(a) (or, prior to the delivery of any such financial statements, the last fiscal year of the Company included in the financial statements referred to in Section 3.04(a)), contributed greater than ten percent (10%) of Consolidated EBITDA for such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December 19, 2027, subject to extension (in the case of each Lender consenting thereto) as provided in Section 2.21;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each case, if such date is not a Business Day, the Maturity Date shall be the immediately preceding Business Day.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9.15.</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Payments</w:t>
      </w:r>
      <w:r>
        <w:rPr>
          <w:rFonts w:ascii="Arial" w:cs="Arial" w:eastAsia="Arial" w:hAnsi="Arial"/>
          <w:sz w:val="18"/>
          <w:szCs w:val="18"/>
          <w:color w:val="auto"/>
        </w:rPr>
        <w:t>” means payments based on the achievement of specified revenue, profit or other performance targets (financial or otherwise), in any such case, that are made pursuant to contractual arrangements during the period of twelve months ending on the Effective Date or arising thereafter in connection with any drug or pharmaceutical product research and development or Collaboration Arrangements or any Drug Acquisition and that are recognized as expense in the period in which they are incurred.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as defined in Section 4001(a)(3) of ERISA that is subject to Title IV of ERISA.</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would be less than 0%, such rate shall be deemed to be 0% for purposes of this Agreement.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examinership,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obligations arising under Permitted Call Spread Swap Agreements shall not be considered Obligations.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any Specified Lease Arrangement or other arrangement that is accounted for as an operating lease for purposes of the Loan Documents pursuant to Section 1.04.</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2.18(a).</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or Section 9.02(d)).</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such term in Section 8.01(l)(i).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such term in Section 8.01(l)(ii).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Call Spread Swap Agreement</w:t>
      </w:r>
      <w:r>
        <w:rPr>
          <w:rFonts w:ascii="Arial" w:cs="Arial" w:eastAsia="Arial" w:hAnsi="Arial"/>
          <w:sz w:val="17"/>
          <w:szCs w:val="17"/>
          <w:color w:val="auto"/>
        </w:rPr>
        <w:t xml:space="preserve">” means (a) any Swap Agreement (including, but not limited to, any bond hedge transaction or capped call transaction) pursuant to which the Company acquires an option requiring the counterparty thereto to deliver to the Company shares of common stock of the Company, the cash value of such shares or a combination thereof from time to time upon exercise of such option and (b) any Swap Agreement pursuant to which the Company issues to the counterparty thereto warrants to acquire common stock of the Company (whether such warrant is settled in shares, cash or a combination thereof), in each case entered into by the Company in connection with the issuance of Permitted Convertible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conditions and covenants of each such Swap Agreement shall be such as are customary for Swap Agreements of such type (as determined by the Board of Directors of the Company in good faith). For the avoidance of doubt, “Permitted Call Spread Swap Agreement” includes any convertible note hedge and warrant transaction similar to any such transaction that was previously entered into by the Company in connection with the Company’s 1.875% convertible senior notes due October 1,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any unsecured notes issued by the Company that are convertible into common stock of the Company, cash or any combination thereof. For the avoidance of doubt, “Permitted Convertible Notes” includes any such notes similar to the Company’s 1.875% convertible senior notes due October 1, 2016.</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Liens imposed by law for Taxes that have not yet been paid (to the extent such non-payment does not violate Section 5.04) or are being contested in compliance with Section 5.04, and Liens for unpaid utility charges;</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(b)          carriers’, warehousemen’s, mechanics’, materialmen’s, repairmen’s, supplier’s and other like Liens imposed by law, arising in the ordinary course of business and securing obligations that are not overdue by more than sixty (60) days (or if more than sixty (60) days overdue, are unfiled and no other action has been taken to enforce such Liens) or are being contested in compliance with Section 5.04;</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(c)           pledges and deposits made in the ordinary course of business in connection with workers’ compensation, unemployment insurance and other social security or retirement benefits laws or regulations or employment laws, to secure liability to insurance carriers under insurance or self-insurance arrangements or to secure other public, statutory or regulatory obligations, and Liens to secure letters of credit, bank guarantees or similar instruments supporting any of the foregoing;</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(d)           pledges and deposits to secure the performance of bids, trade contracts, government contracts, leases, statutory obligations, customer deposits and advances, surety, customs and appeal bonds, performance and completion bonds and other obligations of a like nature (including those to secure health, safety and environmental obligations), in each case in the ordinary course of business, and Liens to secure letters of credit, bank guarantees or similar instruments supporting any of the foregoing;</w:t>
      </w:r>
    </w:p>
    <w:p>
      <w:pPr>
        <w:spacing w:after="0" w:line="187"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(e)           any Lien granted or arising in connection with any legal proceeding (including judgment Liens) to the extent such proceeding has not resulted in an Event of Default under Section 7.01(k), or Liens securing appeal or surety bonds related to such legal proceedings or judgments;</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           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Company and its Subsidiaries, taken as a whole;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(g)          any interest or title of, and other statutory and common law liens of, a landlord, lessor or sublessor under any lease or sublease or any Lien affecting solely the interest of the landlord, lessor or sublessor;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ind w:right="20" w:firstLine="1296"/>
        <w:spacing w:after="0" w:line="286" w:lineRule="auto"/>
        <w:rPr>
          <w:sz w:val="20"/>
          <w:szCs w:val="20"/>
          <w:color w:val="auto"/>
        </w:rPr>
      </w:pPr>
      <w:r>
        <w:rPr>
          <w:rFonts w:ascii="Arial" w:cs="Arial" w:eastAsia="Arial" w:hAnsi="Arial"/>
          <w:sz w:val="17"/>
          <w:szCs w:val="17"/>
          <w:color w:val="auto"/>
        </w:rPr>
        <w:t>(h)           leases, licenses, subleases or sublicenses (i) that are granted to others and do not adversely interfere in any material respect with the business of the Company and its Subsidiaries as conducted at the time granted, taken as a whole, (ii) between or among any of the Loan Parties or any of their Subsidiaries (or any combination thereof) or (iii) granted to other Persons and not prohibited under Section 6.03;</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            purported Liens evidenced by the filing of precautionary UCC financing statements or similar filings relating to operating leases of personal property entered into by the Company or any of its Subsidiaries in the ordinary course of business;</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(j)           any interest or title of a licensor or sublicensor under any license or sublicense entered into by the Company or any Subsidiary as a licensee or sublicensee (i) existing on the date hereof, (ii) in the ordinary course of its business or (iii) not otherwise prohibited by this Agreement;</w:t>
      </w:r>
    </w:p>
    <w:p>
      <w:pPr>
        <w:spacing w:after="0" w:line="124"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(k)           with respect to any real property, immaterial title defects or irregularities that do not materially impair the use of such real property, or any zoning or similar Law or right reserved to or vested in any Governmental Authority to control or regulate the use of any real property; and</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(l)            Liens on real property, fixtures, equipment, other fixed or capital assets or other related assets in connection with a Tax Abatement Transaction in favor of the Related Municipal Party.</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Restructurings</w:t>
      </w:r>
      <w:r>
        <w:rPr>
          <w:rFonts w:ascii="Arial" w:cs="Arial" w:eastAsia="Arial" w:hAnsi="Arial"/>
          <w:sz w:val="16"/>
          <w:szCs w:val="16"/>
          <w:color w:val="auto"/>
        </w:rPr>
        <w:t>” means a transaction or series of transactions pursuant to which direct and indirect Subsidiaries of the Company are converted, restructured or reorganized for tax planning or due to changes or potential changes in any relevant legal or regulatory framework, whether by (i) transfer, (ii) acquisition, (iii) contribution, (iv) merger, (v) consolidation, (vi) voluntary dissolution, (vii) liquidation, (viii) recapitalization,</w:t>
      </w:r>
    </w:p>
    <w:p>
      <w:pPr>
        <w:spacing w:after="0" w:line="2" w:lineRule="exact"/>
        <w:rPr>
          <w:sz w:val="20"/>
          <w:szCs w:val="20"/>
          <w:color w:val="auto"/>
        </w:rPr>
      </w:pPr>
    </w:p>
    <w:p>
      <w:pPr>
        <w:jc w:val="both"/>
        <w:ind w:firstLine="8"/>
        <w:spacing w:after="0" w:line="292" w:lineRule="auto"/>
        <w:tabs>
          <w:tab w:leader="none" w:pos="3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 in identity, form, place of organization, incorporation, domicile or, to the extent relevant and subject to Section 5.03(b), centre of main interests (as that term is used in Article 3(1) of the Regulation), or (x) otherwise, in each case the result of which may cause a direct or indirect sale, assignment or transfer of Equity Interests and/or other assets between and among the Company and/or various Subsidiaries of the Company, and in each case to the extent the Administrative Agent (acting in its reasonable credit judgment) approves such Permitted Restructuring (it being understood and agreed that the proposed Permitted Restructurings disclosed in writing by the Company to the Administrative Agent prior to the Effective Date are approved).</w:t>
      </w:r>
    </w:p>
    <w:p>
      <w:pPr>
        <w:spacing w:after="0" w:line="162"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xml:space="preserve">” means 29 CFR § 2510.3-101 </w:t>
      </w:r>
      <w:r>
        <w:rPr>
          <w:rFonts w:ascii="Arial" w:cs="Arial" w:eastAsia="Arial" w:hAnsi="Arial"/>
          <w:sz w:val="16"/>
          <w:szCs w:val="16"/>
          <w:i w:val="1"/>
          <w:iCs w:val="1"/>
          <w:color w:val="auto"/>
        </w:rPr>
        <w:t>et seq.</w:t>
      </w:r>
      <w:r>
        <w:rPr>
          <w:rFonts w:ascii="Arial" w:cs="Arial" w:eastAsia="Arial" w:hAnsi="Arial"/>
          <w:sz w:val="16"/>
          <w:szCs w:val="16"/>
          <w:color w:val="auto"/>
        </w:rPr>
        <w:t>, as modified by Section 3(42) of ERISA, as amended from time to time.</w:t>
      </w:r>
    </w:p>
    <w:p>
      <w:pPr>
        <w:spacing w:after="0" w:line="24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Corporate Campus Facility Leases</w:t>
      </w:r>
      <w:r>
        <w:rPr>
          <w:rFonts w:ascii="Arial" w:cs="Arial" w:eastAsia="Arial" w:hAnsi="Arial"/>
          <w:sz w:val="18"/>
          <w:szCs w:val="18"/>
          <w:color w:val="auto"/>
        </w:rPr>
        <w:t>” means the leases dated as of December 21, 2006 and April 3, 2013, respectively, by and between BMR-Landmark at Eastview LLC, as landlord, and the Company, as tenant, each as amended and in effect immediately prior to the date of the Corporate Campus Facility Purchase Agreement.</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Indebtedness</w:t>
      </w:r>
      <w:r>
        <w:rPr>
          <w:rFonts w:ascii="Arial" w:cs="Arial" w:eastAsia="Arial" w:hAnsi="Arial"/>
          <w:sz w:val="18"/>
          <w:szCs w:val="18"/>
          <w:color w:val="auto"/>
        </w:rPr>
        <w:t>” means (a) Indebtedness of the Company or any Subsidiary secured by any Lien on any asset(s) of the Company or any Subsidiary and (b) unsecured Indebtedness of any Subsidiary that is not a Borrower, in each case owing to a Person other than the Company or any Subsidiary.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has the meaning assigned to such term in Section 3.11.</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such term in Section 9.19.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the RFR for such Benchmark is Daily Simple SOFR, then four (4) RFR Business Days prior to such setting or (iv) if such Benchmark is none of the Term SOFR Rate, Daily Simple SOFR or the EURIBO Rate, the time determined by the Administrative Agent in its reasonable discretion.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9.04(b)(iv).</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w:t>
      </w:r>
      <w:r>
        <w:rPr>
          <w:rFonts w:ascii="Arial" w:cs="Arial" w:eastAsia="Arial" w:hAnsi="Arial"/>
          <w:sz w:val="18"/>
          <w:szCs w:val="18"/>
          <w:color w:val="auto"/>
        </w:rPr>
        <w:t>” means the regulation (EU) 2015/848 of the European Parliament and of the Council of 20 May 2015 on insolvency proceedings (recast).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D</w:t>
      </w:r>
      <w:r>
        <w:rPr>
          <w:rFonts w:ascii="Arial" w:cs="Arial" w:eastAsia="Arial" w:hAnsi="Arial"/>
          <w:sz w:val="16"/>
          <w:szCs w:val="16"/>
          <w:color w:val="auto"/>
        </w:rPr>
        <w:t>” means Regulation D of the Board, as in effect from time to time, and all official rulings and interpretations thereunder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Municipal Party</w:t>
      </w:r>
      <w:r>
        <w:rPr>
          <w:rFonts w:ascii="Arial" w:cs="Arial" w:eastAsia="Arial" w:hAnsi="Arial"/>
          <w:sz w:val="18"/>
          <w:szCs w:val="18"/>
          <w:color w:val="auto"/>
        </w:rPr>
        <w:t>” means the industrial development agency or other Governmental Authority party to a Tax Abatement Transaction and, if applicable, any trustee or agent with respect to such Tax Abatement Transaction.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managers, employees, agents and advisors of such Person and such Person’s Affiliates.</w:t>
      </w:r>
    </w:p>
    <w:p>
      <w:pPr>
        <w:spacing w:after="0" w:line="17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Dollars, the Board and/or the NYFRB or a committee officially endorsed or convened by the Board and/or the NYFRB or, in each case, any successor thereto, (ii) with respect to a Benchmark Replacement in respect of Loans denominated in euro, the European Central Bank, or a committee officially endorsed or convened by the European Central Bank or, in each case, any successor thereto and (iii)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w:t>
      </w:r>
    </w:p>
    <w:p>
      <w:pPr>
        <w:spacing w:after="0" w:line="2" w:lineRule="exact"/>
        <w:rPr>
          <w:sz w:val="20"/>
          <w:szCs w:val="20"/>
          <w:color w:val="auto"/>
        </w:rPr>
      </w:pPr>
    </w:p>
    <w:p>
      <w:pPr>
        <w:ind w:firstLine="8"/>
        <w:spacing w:after="0" w:line="290" w:lineRule="auto"/>
        <w:tabs>
          <w:tab w:leader="none" w:pos="282"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Rate</w:t>
      </w:r>
      <w:r>
        <w:rPr>
          <w:rFonts w:ascii="Arial" w:cs="Arial" w:eastAsia="Arial" w:hAnsi="Arial"/>
          <w:sz w:val="17"/>
          <w:szCs w:val="17"/>
          <w:color w:val="auto"/>
        </w:rPr>
        <w:t>” means (i) with respect to any Term Benchmark Borrowing denominated in Dollars, the Adjusted Term SOFR Rate,</w:t>
      </w:r>
    </w:p>
    <w:p>
      <w:pPr>
        <w:spacing w:after="0" w:line="35" w:lineRule="exact"/>
        <w:rPr>
          <w:sz w:val="20"/>
          <w:szCs w:val="20"/>
          <w:color w:val="auto"/>
        </w:rPr>
      </w:pPr>
    </w:p>
    <w:p>
      <w:pPr>
        <w:ind w:firstLine="8"/>
        <w:spacing w:after="0" w:line="260" w:lineRule="auto"/>
        <w:tabs>
          <w:tab w:leader="none" w:pos="2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any Term Benchmark Borrowing denominated in euro, the Adjusted EURIBO Rate or (iii) with respect to any RFR Borrowing denominated in Dollars, the applicable Adjusted Daily Simple RFR, as applicable.</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Screen Rate</w:t>
      </w:r>
      <w:r>
        <w:rPr>
          <w:rFonts w:ascii="Arial" w:cs="Arial" w:eastAsia="Arial" w:hAnsi="Arial"/>
          <w:sz w:val="18"/>
          <w:szCs w:val="18"/>
          <w:color w:val="auto"/>
        </w:rPr>
        <w:t>” means (i) with respect to any Term Benchmark Borrowing denominated in Dollars, the Term SOFR Reference Rate or (ii) with respect to any Term Benchmark Borrowing denominated in euro, the EURIBO Screen Rate.</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subject to Section 2.24, (a) at any time prior to the earlier of the Loans becoming due and payable pursuant to Section 7.01 or the Commitments terminating or expiring, Lenders having Revolving Credit Exposures and Unfunded Commitments representing more than 50% of the sum of the Total Revolving Credit Exposure and Unfunded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Lenders having Revolving Credit Exposures representing more than 50% of the Total Revolving Credit Exposure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(a) and (b) above, (x) the Revolving Credit Exposure of any Lender that is the Swingline Lender shall be deemed to exclude any amount of its Swingline Exposure in excess of its Applicable Percentage of all outstanding Swingline Loans, adjusted to give effect to any reallocation under Section 2.24 of the Swingline Exposures of Defaulting Lenders in effect at such time, and the Unfunded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the Company or an Affiliate of the Company shall be disregarded.</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4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(a) the chief executive officer, president, executive or senior vice president, Financial Officer (or, in the case of any Subsidiary Borrower, the general manager, managing director, president, chief financial officer, principal accounting officer, treasurer, assistant treasurer, controller, assistant controller, director, manager or other appropriate officer (or any Person with similar responsibilities with respect to any of the foregoing) of such Subsidiary Borrower), chief legal officer or general counsel of any Borrower, (b) solely for purposes of the delivery of incumbency and/or secretary’s or similar certificates pursuant to this Agreement or any other Loan Document, a director, a manager, the secretary or any assistant secretary (or any Person with similar responsibilities with respect to any of the foregoing) of any Borrower or (c) any other Person designated by any such Person in writing to the Administrative Agent and reasonably acceptable to the Administrative Agent.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Reuters</w:t>
      </w:r>
      <w:r>
        <w:rPr>
          <w:rFonts w:ascii="Arial" w:cs="Arial" w:eastAsia="Arial" w:hAnsi="Arial"/>
          <w:sz w:val="18"/>
          <w:szCs w:val="18"/>
          <w:color w:val="auto"/>
        </w:rPr>
        <w:t>” means, as applicable, Thomson Reuters Corp., Refinitiv, or any successor thereto.</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its LC Exposure and its Swingline Exposure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w:t>
      </w:r>
      <w:r>
        <w:rPr>
          <w:rFonts w:ascii="Arial" w:cs="Arial" w:eastAsia="Arial" w:hAnsi="Arial"/>
          <w:sz w:val="18"/>
          <w:szCs w:val="18"/>
          <w:color w:val="auto"/>
        </w:rPr>
        <w:t>” means, for any RFR Loan denominated in Dollars, Daily Simple SOFR, and when used in reference to any Loan or Borrowing, means that such Loan, or the Loans comprising such Borrowing, bears interest at a rate determined by reference to the applicable Adjusted Daily Simple RFR.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Borrowing</w:t>
      </w:r>
      <w:r>
        <w:rPr>
          <w:rFonts w:ascii="Arial" w:cs="Arial" w:eastAsia="Arial" w:hAnsi="Arial"/>
          <w:sz w:val="18"/>
          <w:szCs w:val="18"/>
          <w:color w:val="auto"/>
        </w:rPr>
        <w:t>” means, as to any Borrowing, the RFR Loans comprising such Borrowing.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Business Day</w:t>
      </w:r>
      <w:r>
        <w:rPr>
          <w:rFonts w:ascii="Arial" w:cs="Arial" w:eastAsia="Arial" w:hAnsi="Arial"/>
          <w:sz w:val="18"/>
          <w:szCs w:val="18"/>
          <w:color w:val="auto"/>
        </w:rPr>
        <w:t>” means, for any Loan denominated in Dollars, a U.S. Government Securities Business Day.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Day</w:t>
      </w:r>
      <w:r>
        <w:rPr>
          <w:rFonts w:ascii="Arial" w:cs="Arial" w:eastAsia="Arial" w:hAnsi="Arial"/>
          <w:sz w:val="18"/>
          <w:szCs w:val="18"/>
          <w:color w:val="auto"/>
        </w:rPr>
        <w:t>” has the meaning specified in the definition of “Daily Simple RFR”.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the Adjusted Daily Simple RFR.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comprehensive Sanctions (which for purposes of illustration and clarification includes, at the time of this Agreement, the so-called Donetsk People’s Republic, the so-called Luhansk People’s Republic, the Crimea Region of Ukraine, Cuba, Iran, North Korea and Syria).</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any Person that is the subject of any Sanctions, including (a) any Person listed in any Sanctions-related list of designated Persons maintained by OFAC, the U.S. Department of State, the United Nations Security Council, the European Union or His Majesty’s Treasury of the United Kingdom or other relevant sanctions authority, (b) any Person located, organized or resident in a Sanctioned Country or (c) any Person owned 50% or more or controlled by any such Person or Persons described in the foregoing clauses (a) or (b).</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His Majesty’s Treasury of the United Kingdom or other relevant sanctions authority.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Governmental Authority succeeding to any of its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SLL Principles</w:t>
      </w:r>
      <w:r>
        <w:rPr>
          <w:rFonts w:ascii="Arial" w:cs="Arial" w:eastAsia="Arial" w:hAnsi="Arial"/>
          <w:sz w:val="18"/>
          <w:szCs w:val="18"/>
          <w:color w:val="auto"/>
        </w:rPr>
        <w:t>” has the meaning assigned to such term in Section 2.25(b).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Lease Arrangements</w:t>
      </w:r>
      <w:r>
        <w:rPr>
          <w:rFonts w:ascii="Arial" w:cs="Arial" w:eastAsia="Arial" w:hAnsi="Arial"/>
          <w:sz w:val="16"/>
          <w:szCs w:val="16"/>
          <w:color w:val="auto"/>
        </w:rPr>
        <w:t>” means‎, to the extent any of the following constitute Capital Lease Obligations (but for the provisions set forth in Section 1.04) or other obligations reflected as a liability on the consolidated balance sheet of the Company, (a) any obligations of the Company and its Subsidiaries owed to any Affiliates of the Company related to leases of assets (whether pursuant to a Sale and Leaseback Transaction or otherwise),</w:t>
      </w:r>
    </w:p>
    <w:p>
      <w:pPr>
        <w:spacing w:after="0" w:line="2"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arrangement similar to either of the Prior Corporate Campus Facility Leases, (c) any of the Corporate Campus Facility Financing Obligations and</w:t>
      </w:r>
    </w:p>
    <w:p>
      <w:pPr>
        <w:spacing w:after="0" w:line="32" w:lineRule="exact"/>
        <w:rPr>
          <w:rFonts w:ascii="Arial" w:cs="Arial" w:eastAsia="Arial" w:hAnsi="Arial"/>
          <w:sz w:val="16"/>
          <w:szCs w:val="16"/>
          <w:color w:val="auto"/>
        </w:rPr>
      </w:pPr>
    </w:p>
    <w:p>
      <w:pPr>
        <w:ind w:firstLine="8"/>
        <w:spacing w:after="0" w:line="260" w:lineRule="auto"/>
        <w:tabs>
          <w:tab w:leader="none" w:pos="2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lease or other obligation that was or would have been categorized as “facility lease obligations” or “facility financing obligations” on the Company’s consolidated balance sheet as of the Effective Date.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Spreads</w:t>
      </w:r>
      <w:r>
        <w:rPr>
          <w:rFonts w:ascii="Arial" w:cs="Arial" w:eastAsia="Arial" w:hAnsi="Arial"/>
          <w:sz w:val="18"/>
          <w:szCs w:val="18"/>
          <w:color w:val="auto"/>
        </w:rPr>
        <w:t>” has the meaning assigned to such term in Section 2.25(b).</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means (i) Regeneron Healthcare Solutions, Inc., a New York corporation, (ii) Regeneron Genetics Center LLC, a Delaware limited liability company, and (iii) any Eligible Subsidiary that becomes a Subsidiary Borrower pursuant to Section 2.23 and, in the case of each of the foregoing, that has not ceased to be a Subsidiary Borrower pursuant to such Section.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such term in Section 9.19.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Assurance Provider</w:t>
      </w:r>
      <w:r>
        <w:rPr>
          <w:rFonts w:ascii="Arial" w:cs="Arial" w:eastAsia="Arial" w:hAnsi="Arial"/>
          <w:sz w:val="18"/>
          <w:szCs w:val="18"/>
          <w:color w:val="auto"/>
        </w:rPr>
        <w:t>” has the meaning assigned to such term in Section 2.25(a).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Targets</w:t>
      </w:r>
      <w:r>
        <w:rPr>
          <w:rFonts w:ascii="Arial" w:cs="Arial" w:eastAsia="Arial" w:hAnsi="Arial"/>
          <w:sz w:val="18"/>
          <w:szCs w:val="18"/>
          <w:color w:val="auto"/>
        </w:rPr>
        <w:t>” has the meaning assigned to such term in Section 2.25.</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Borrower</w:t>
      </w:r>
      <w:r>
        <w:rPr>
          <w:rFonts w:ascii="Arial" w:cs="Arial" w:eastAsia="Arial" w:hAnsi="Arial"/>
          <w:sz w:val="18"/>
          <w:szCs w:val="18"/>
          <w:color w:val="auto"/>
        </w:rPr>
        <w:t>” means (a) the Company and (b) any other Borrower requested by the Company and approved in writing by the Swingline Lender and the Administrative Agent in their discretion.</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2.24 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w:t>
      </w:r>
    </w:p>
    <w:p>
      <w:pPr>
        <w:spacing w:after="0" w:line="19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Chase Bank, N.A. (or any of its designated branch offices or affiliates), in its capacity as lender of Swingline Loans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2.05.</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Abatement Transactions</w:t>
      </w:r>
      <w:r>
        <w:rPr>
          <w:rFonts w:ascii="Arial" w:cs="Arial" w:eastAsia="Arial" w:hAnsi="Arial"/>
          <w:sz w:val="16"/>
          <w:szCs w:val="16"/>
          <w:color w:val="auto"/>
        </w:rPr>
        <w:t>” means a transaction between the Company or any of its Subsidiaries, on the one hand, and a Related Municipal Party, on the other hand (and, if applicable, other Person(s)), entered into for the purposes of reducing certain of the Company’s or any Subsidiary’s Tax liabilities through (a) the sale, other transfer, lease or license to such Related Municipal Party of title to or an interest in real property, fixtures, equipment, other fixed or capital assets or other related assets of the Company or such Subsidiary, (b) the granting to such Related Municipal Party of Liens on real property, fixtures, equipment, other fixed or capital assets or other related assets of the Company or such Subsidiary, (c) a Sale and Leaseback Transaction or other transfer and licensing arrangement between the Company or such Subsidiary and such Related Municipal Party (and, if applicable, such other Person(s)) with respect to real property, fixtures, equipment, other fixed or capital assets or other related assets of the Company or such Subsidiary, (d) PILOT agreements or (e) any combination of the foregoing or through arrangements similar thereto.</w:t>
      </w:r>
    </w:p>
    <w:p>
      <w:pPr>
        <w:spacing w:after="0" w:line="16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means that such Loan, or the Loans comprising such Borrowing, bears interest at a rate determined by reference to the Adjusted Term SOFR Rate or the Adjusted EURIBO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Rate</w:t>
      </w:r>
      <w:r>
        <w:rPr>
          <w:rFonts w:ascii="Arial" w:cs="Arial" w:eastAsia="Arial" w:hAnsi="Arial"/>
          <w:sz w:val="16"/>
          <w:szCs w:val="16"/>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4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Reference Rate</w:t>
      </w:r>
      <w:r>
        <w:rPr>
          <w:rFonts w:ascii="Arial" w:cs="Arial" w:eastAsia="Arial" w:hAnsi="Arial"/>
          <w:sz w:val="17"/>
          <w:szCs w:val="17"/>
          <w:color w:val="auto"/>
        </w:rPr>
        <w:t>” means, for any day and time (such day, the “</w:t>
      </w:r>
      <w:r>
        <w:rPr>
          <w:rFonts w:ascii="Arial" w:cs="Arial" w:eastAsia="Arial" w:hAnsi="Arial"/>
          <w:sz w:val="17"/>
          <w:szCs w:val="17"/>
          <w:u w:val="single" w:color="auto"/>
          <w:color w:val="auto"/>
        </w:rPr>
        <w:t>Term SOFR Determination Day</w:t>
      </w:r>
      <w:r>
        <w:rPr>
          <w:rFonts w:ascii="Arial" w:cs="Arial" w:eastAsia="Arial" w:hAnsi="Arial"/>
          <w:sz w:val="17"/>
          <w:szCs w:val="17"/>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means the date as of which all of the following shall have occurred: (a) all Commitments have expired or been terminated, (b) all Obligations have been paid in full (other than (i) contingent indemnification and expense reimbursement obligations for which no claim or demand has been made or (ii) Obligations expressly stated herein to survive such payment and termination) and (c) all Letters of Credit have expired or terminated (other than Letters of Credit that have been cash collateralized, backstopped, replaced or as to which other arrangements with respect thereto reasonably satisfactory to the Administrative Agent and the applicable Issuing Bank shall have been made).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has the meaning assigned to such term in Section 6.04.</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means, at any time, the sum of (a) the outstanding principal amount of the Revolving Loans and Swingline Loans at such time and (b) the total LC Exposure at such time.</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Term SOFR Rate, the Adjusted EURIBO Rate, the Adjusted Daily Simple RFR, the Alternate Base Rate or the Central Bank Rate.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any applicable jurisdiction or any other laws of any jurisdiction which are required to be applied in connection with the issue of creation, perfection or priority of security interests.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Commitment</w:t>
      </w:r>
      <w:r>
        <w:rPr>
          <w:rFonts w:ascii="Arial" w:cs="Arial" w:eastAsia="Arial" w:hAnsi="Arial"/>
          <w:sz w:val="17"/>
          <w:szCs w:val="17"/>
          <w:color w:val="auto"/>
        </w:rPr>
        <w:t>” means, with respect to each Lender, the Commitment of such Lender less its Revolving Credit Exposure.</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Upfront Payments</w:t>
      </w:r>
      <w:r>
        <w:rPr>
          <w:rFonts w:ascii="Arial" w:cs="Arial" w:eastAsia="Arial" w:hAnsi="Arial"/>
          <w:sz w:val="18"/>
          <w:szCs w:val="18"/>
          <w:color w:val="auto"/>
        </w:rPr>
        <w:t>” means any upfront or similar payments made during the period of twelve months ending on the Effective Date or arising thereafter in connection with any drug or pharmaceutical product research and development or Collaboration Arrangements or the closing of any Drug Acquisition and that are recognized as expense in the period in which they are incurred.</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such term in Section 9.19.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2.17(f)(ii)(B)(3).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a Subsidiary with respect to which 100% of the issued and outstanding Equity Interests are owned directly or indirectly by the Company (other than (x) directors’ qualifying shares; (y) shares issued to foreign nationals to the extent required by applicable law; and (z) shares held by a Person on trust for, or otherwise where the beneficial interest is held by, the Company (directly or indirectly)).</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SECTION 1.02.      </w:t>
      </w:r>
      <w:r>
        <w:rPr>
          <w:rFonts w:ascii="Arial" w:cs="Arial" w:eastAsia="Arial" w:hAnsi="Arial"/>
          <w:sz w:val="18"/>
          <w:szCs w:val="18"/>
          <w:u w:val="single" w:color="auto"/>
          <w:color w:val="000000"/>
        </w:rPr>
        <w:t>Classification of Loans and Borrowings</w:t>
      </w:r>
      <w:r>
        <w:rPr>
          <w:rFonts w:ascii="Arial" w:cs="Arial" w:eastAsia="Arial" w:hAnsi="Arial"/>
          <w:sz w:val="18"/>
          <w:szCs w:val="18"/>
          <w:color w:val="000000"/>
        </w:rPr>
        <w:t>. For purposes of this Agreement, Loans may be classified and referred to by</w:t>
      </w:r>
      <w:r>
        <w:rPr>
          <w:rFonts w:ascii="Arial" w:cs="Arial" w:eastAsia="Arial" w:hAnsi="Arial"/>
          <w:sz w:val="18"/>
          <w:szCs w:val="18"/>
          <w:color w:val="010000"/>
        </w:rPr>
        <w:t xml:space="preserve"> </w:t>
      </w:r>
      <w:r>
        <w:rPr>
          <w:rFonts w:ascii="Arial" w:cs="Arial" w:eastAsia="Arial" w:hAnsi="Arial"/>
          <w:sz w:val="18"/>
          <w:szCs w:val="18"/>
          <w:color w:val="000000"/>
        </w:rPr>
        <w:t>Class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Revolving Loan</w:t>
      </w:r>
      <w:r>
        <w:rPr>
          <w:rFonts w:ascii="Arial" w:cs="Arial" w:eastAsia="Arial" w:hAnsi="Arial"/>
          <w:sz w:val="18"/>
          <w:szCs w:val="18"/>
          <w:color w:val="000000"/>
        </w:rPr>
        <w:t>”) or by Type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Term Benchmark Loan</w:t>
      </w:r>
      <w:r>
        <w:rPr>
          <w:rFonts w:ascii="Arial" w:cs="Arial" w:eastAsia="Arial" w:hAnsi="Arial"/>
          <w:sz w:val="18"/>
          <w:szCs w:val="18"/>
          <w:color w:val="000000"/>
        </w:rPr>
        <w:t>” or an “</w:t>
      </w:r>
      <w:r>
        <w:rPr>
          <w:rFonts w:ascii="Arial" w:cs="Arial" w:eastAsia="Arial" w:hAnsi="Arial"/>
          <w:sz w:val="18"/>
          <w:szCs w:val="18"/>
          <w:u w:val="single" w:color="auto"/>
          <w:color w:val="000000"/>
        </w:rPr>
        <w:t>RFR Loan</w:t>
      </w:r>
      <w:r>
        <w:rPr>
          <w:rFonts w:ascii="Arial" w:cs="Arial" w:eastAsia="Arial" w:hAnsi="Arial"/>
          <w:sz w:val="18"/>
          <w:szCs w:val="18"/>
          <w:color w:val="000000"/>
        </w:rPr>
        <w:t>”) or by Class and Type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Term Benchmark</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Revolving Loan</w:t>
      </w:r>
      <w:r>
        <w:rPr>
          <w:rFonts w:ascii="Arial" w:cs="Arial" w:eastAsia="Arial" w:hAnsi="Arial"/>
          <w:sz w:val="18"/>
          <w:szCs w:val="18"/>
          <w:color w:val="000000"/>
        </w:rPr>
        <w:t>” or an “</w:t>
      </w:r>
      <w:r>
        <w:rPr>
          <w:rFonts w:ascii="Arial" w:cs="Arial" w:eastAsia="Arial" w:hAnsi="Arial"/>
          <w:sz w:val="18"/>
          <w:szCs w:val="18"/>
          <w:u w:val="single" w:color="auto"/>
          <w:color w:val="000000"/>
        </w:rPr>
        <w:t>RFR Revolving Loan</w:t>
      </w:r>
      <w:r>
        <w:rPr>
          <w:rFonts w:ascii="Arial" w:cs="Arial" w:eastAsia="Arial" w:hAnsi="Arial"/>
          <w:sz w:val="18"/>
          <w:szCs w:val="18"/>
          <w:color w:val="000000"/>
        </w:rPr>
        <w:t>”). Borrowings also may be classified and referred to by Class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Revolving Borrowing</w:t>
      </w:r>
      <w:r>
        <w:rPr>
          <w:rFonts w:ascii="Arial" w:cs="Arial" w:eastAsia="Arial" w:hAnsi="Arial"/>
          <w:sz w:val="18"/>
          <w:szCs w:val="18"/>
          <w:color w:val="000000"/>
        </w:rPr>
        <w:t>”) or by Type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Term Benchmark Borrowing</w:t>
      </w:r>
      <w:r>
        <w:rPr>
          <w:rFonts w:ascii="Arial" w:cs="Arial" w:eastAsia="Arial" w:hAnsi="Arial"/>
          <w:sz w:val="18"/>
          <w:szCs w:val="18"/>
          <w:color w:val="000000"/>
        </w:rPr>
        <w:t>” or an “</w:t>
      </w:r>
      <w:r>
        <w:rPr>
          <w:rFonts w:ascii="Arial" w:cs="Arial" w:eastAsia="Arial" w:hAnsi="Arial"/>
          <w:sz w:val="18"/>
          <w:szCs w:val="18"/>
          <w:u w:val="single" w:color="auto"/>
          <w:color w:val="000000"/>
        </w:rPr>
        <w:t>RFR Borrowing</w:t>
      </w:r>
      <w:r>
        <w:rPr>
          <w:rFonts w:ascii="Arial" w:cs="Arial" w:eastAsia="Arial" w:hAnsi="Arial"/>
          <w:sz w:val="18"/>
          <w:szCs w:val="18"/>
          <w:color w:val="000000"/>
        </w:rPr>
        <w:t>”) or by Class and Type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Term Benchmark Revolving Borrowing</w:t>
      </w:r>
      <w:r>
        <w:rPr>
          <w:rFonts w:ascii="Arial" w:cs="Arial" w:eastAsia="Arial" w:hAnsi="Arial"/>
          <w:sz w:val="18"/>
          <w:szCs w:val="18"/>
          <w:color w:val="000000"/>
        </w:rPr>
        <w:t>” or an “</w:t>
      </w:r>
      <w:r>
        <w:rPr>
          <w:rFonts w:ascii="Arial" w:cs="Arial" w:eastAsia="Arial" w:hAnsi="Arial"/>
          <w:sz w:val="18"/>
          <w:szCs w:val="18"/>
          <w:u w:val="single" w:color="auto"/>
          <w:color w:val="000000"/>
        </w:rPr>
        <w:t>RFR</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Revolving Borrowing</w:t>
      </w:r>
      <w:r>
        <w:rPr>
          <w:rFonts w:ascii="Arial" w:cs="Arial" w:eastAsia="Arial" w:hAnsi="Arial"/>
          <w:sz w:val="18"/>
          <w:szCs w:val="18"/>
          <w:color w:val="000000"/>
        </w:rPr>
        <w:t>”).</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SECTION 1.03.      </w:t>
      </w:r>
      <w:r>
        <w:rPr>
          <w:rFonts w:ascii="Arial" w:cs="Arial" w:eastAsia="Arial" w:hAnsi="Arial"/>
          <w:sz w:val="17"/>
          <w:szCs w:val="17"/>
          <w:u w:val="single" w:color="auto"/>
          <w:color w:val="000000"/>
        </w:rPr>
        <w:t>Terms Generally</w:t>
      </w:r>
      <w:r>
        <w:rPr>
          <w:rFonts w:ascii="Arial" w:cs="Arial" w:eastAsia="Arial" w:hAnsi="Arial"/>
          <w:sz w:val="17"/>
          <w:szCs w:val="17"/>
          <w:color w:val="000000"/>
        </w:rPr>
        <w:t>. The definitions of terms herein shall apply equally to the singular and plural forms of the terms</w:t>
      </w:r>
      <w:r>
        <w:rPr>
          <w:rFonts w:ascii="Arial" w:cs="Arial" w:eastAsia="Arial" w:hAnsi="Arial"/>
          <w:sz w:val="17"/>
          <w:szCs w:val="17"/>
          <w:color w:val="010000"/>
        </w:rPr>
        <w:t xml:space="preserve"> </w:t>
      </w:r>
      <w:r>
        <w:rPr>
          <w:rFonts w:ascii="Arial" w:cs="Arial" w:eastAsia="Arial" w:hAnsi="Arial"/>
          <w:sz w:val="17"/>
          <w:szCs w:val="17"/>
          <w:color w:val="000000"/>
        </w:rPr>
        <w:t>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or it is specifically provided for otherwise herein,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ind w:firstLine="1296"/>
        <w:spacing w:after="0" w:line="284" w:lineRule="auto"/>
        <w:rPr>
          <w:sz w:val="20"/>
          <w:szCs w:val="20"/>
          <w:color w:val="auto"/>
        </w:rPr>
      </w:pPr>
      <w:r>
        <w:rPr>
          <w:rFonts w:ascii="Arial" w:cs="Arial" w:eastAsia="Arial" w:hAnsi="Arial"/>
          <w:sz w:val="16"/>
          <w:szCs w:val="16"/>
          <w:color w:val="010000"/>
        </w:rPr>
        <w:t>SECTION 1.04.      </w:t>
      </w:r>
      <w:r>
        <w:rPr>
          <w:rFonts w:ascii="Arial" w:cs="Arial" w:eastAsia="Arial" w:hAnsi="Arial"/>
          <w:sz w:val="16"/>
          <w:szCs w:val="16"/>
          <w:u w:val="single" w:color="auto"/>
          <w:color w:val="000000"/>
        </w:rPr>
        <w:t>Accounting Terms; GAAP; Pro Forma Calculations</w:t>
      </w:r>
      <w:r>
        <w:rPr>
          <w:rFonts w:ascii="Arial" w:cs="Arial" w:eastAsia="Arial" w:hAnsi="Arial"/>
          <w:sz w:val="16"/>
          <w:szCs w:val="16"/>
          <w:color w:val="000000"/>
        </w:rPr>
        <w:t>. (a) Except as otherwise expressly provided herein, all terms of an</w:t>
      </w:r>
      <w:r>
        <w:rPr>
          <w:rFonts w:ascii="Arial" w:cs="Arial" w:eastAsia="Arial" w:hAnsi="Arial"/>
          <w:sz w:val="16"/>
          <w:szCs w:val="16"/>
          <w:color w:val="010000"/>
        </w:rPr>
        <w:t xml:space="preserve"> </w:t>
      </w:r>
      <w:r>
        <w:rPr>
          <w:rFonts w:ascii="Arial" w:cs="Arial" w:eastAsia="Arial" w:hAnsi="Arial"/>
          <w:sz w:val="16"/>
          <w:szCs w:val="16"/>
          <w:color w:val="000000"/>
        </w:rPr>
        <w:t xml:space="preserve">accounting or financial nature shall be construed in accordance with GAAP, as in effect from time to time;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Accounting Standards Codification or Financial Accounting Standard having a similar result or effect) to value any Indebtedness or other liabilities of the Company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notwithstanding any modification or interpretative change to GAAP after the Effective Date (including any such modification or change as a result of any treatment of leases under any Accounting Standards Codification or Financial Accounting Standard having a similar result or effect to that of Accounting Standards Codification 842), any obligations relating to any of the following shall be deemed to be obligations relating to an operating lease and shall not constitute Capital Lease Obligations under the Loan Documents: (x) a lease that was or would have been accounted for by such Person as an operating lease as of the Effective Date, (y) any Specified Lease Arrangements of such Person or (z) any lease or arrangement similar to any of the foregoing entered into after the Effective Date by such Person or an Affiliate thereof. For the avoidance of doubt, it is understood and agreed that a lease or other arrangement that would be accounted for by such Person as an operating lease under Accounting Standards Codification 842 (or any other Accounting Standards Codification or Financial Accounting Standard having a similar result or effect) shall also be treated as an operating lease.</w:t>
      </w:r>
    </w:p>
    <w:p>
      <w:pPr>
        <w:spacing w:after="0" w:line="180" w:lineRule="exact"/>
        <w:rPr>
          <w:sz w:val="20"/>
          <w:szCs w:val="20"/>
          <w:color w:val="auto"/>
        </w:rPr>
      </w:pPr>
    </w:p>
    <w:p>
      <w:pPr>
        <w:jc w:val="both"/>
        <w:ind w:firstLine="1304"/>
        <w:spacing w:after="0" w:line="286" w:lineRule="auto"/>
        <w:tabs>
          <w:tab w:leader="none" w:pos="15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pro forma computations required to be made hereunder giving effect to any Acquisition or disposition</w:t>
      </w:r>
      <w:r>
        <w:rPr>
          <w:rFonts w:ascii="Arial" w:cs="Arial" w:eastAsia="Arial" w:hAnsi="Arial"/>
          <w:sz w:val="16"/>
          <w:szCs w:val="16"/>
          <w:color w:val="002060"/>
        </w:rPr>
        <w:t>,</w:t>
      </w:r>
      <w:r>
        <w:rPr>
          <w:rFonts w:ascii="Arial" w:cs="Arial" w:eastAsia="Arial" w:hAnsi="Arial"/>
          <w:sz w:val="16"/>
          <w:szCs w:val="16"/>
          <w:color w:val="auto"/>
        </w:rPr>
        <w:t xml:space="preserve"> or issuance, incurrence or assumption of Indebtedness, or other transaction shall in each case be calculated after giving pro forma effect thereto (and, in the case of any pro forma computation made hereunder, to determine whether such Acquisition, disposition or issuance, incurrence or assumption of Indebtedness or other transaction is not prohibited to be consummated hereunder)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fiscal quarter ended September 30, 2022),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pro forma computation required to be made hereunder shall make or result in any pro forma adjustment to Consolidated EBITDA for any Drug Acquisition or Exclusive License.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ind w:firstLine="1296"/>
        <w:spacing w:after="0" w:line="268" w:lineRule="auto"/>
        <w:rPr>
          <w:sz w:val="20"/>
          <w:szCs w:val="20"/>
          <w:color w:val="auto"/>
        </w:rPr>
      </w:pPr>
      <w:r>
        <w:rPr>
          <w:rFonts w:ascii="Arial" w:cs="Arial" w:eastAsia="Arial" w:hAnsi="Arial"/>
          <w:sz w:val="17"/>
          <w:szCs w:val="17"/>
          <w:color w:val="010000"/>
        </w:rPr>
        <w:t>SECTION 1.05.      </w:t>
      </w:r>
      <w:r>
        <w:rPr>
          <w:rFonts w:ascii="Arial" w:cs="Arial" w:eastAsia="Arial" w:hAnsi="Arial"/>
          <w:sz w:val="17"/>
          <w:szCs w:val="17"/>
          <w:u w:val="single" w:color="auto"/>
          <w:color w:val="000000"/>
        </w:rPr>
        <w:t>Interest Rates; Benchmark Notification</w:t>
      </w:r>
      <w:r>
        <w:rPr>
          <w:rFonts w:ascii="Arial" w:cs="Arial" w:eastAsia="Arial" w:hAnsi="Arial"/>
          <w:sz w:val="17"/>
          <w:szCs w:val="17"/>
          <w:color w:val="000000"/>
        </w:rPr>
        <w:t>. The interest rate on a Loan denominated in Dollars or a Foreign Currency may</w:t>
      </w:r>
      <w:r>
        <w:rPr>
          <w:rFonts w:ascii="Arial" w:cs="Arial" w:eastAsia="Arial" w:hAnsi="Arial"/>
          <w:sz w:val="17"/>
          <w:szCs w:val="17"/>
          <w:color w:val="010000"/>
        </w:rPr>
        <w:t xml:space="preserve"> </w:t>
      </w:r>
      <w:r>
        <w:rPr>
          <w:rFonts w:ascii="Arial" w:cs="Arial" w:eastAsia="Arial" w:hAnsi="Arial"/>
          <w:sz w:val="17"/>
          <w:szCs w:val="17"/>
          <w:color w:val="000000"/>
        </w:rPr>
        <w:t>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SECTION 1.06.      </w:t>
      </w:r>
      <w:r>
        <w:rPr>
          <w:rFonts w:ascii="Arial" w:cs="Arial" w:eastAsia="Arial" w:hAnsi="Arial"/>
          <w:sz w:val="18"/>
          <w:szCs w:val="18"/>
          <w:u w:val="single" w:color="auto"/>
          <w:color w:val="000000"/>
        </w:rPr>
        <w:t>Letter of Credit Amounts</w:t>
      </w:r>
      <w:r>
        <w:rPr>
          <w:rFonts w:ascii="Arial" w:cs="Arial" w:eastAsia="Arial" w:hAnsi="Arial"/>
          <w:sz w:val="18"/>
          <w:szCs w:val="18"/>
          <w:color w:val="000000"/>
        </w:rPr>
        <w:t>. Unless otherwise specified herein, the amount of a Letter of Credit at any time shall be</w:t>
      </w:r>
      <w:r>
        <w:rPr>
          <w:rFonts w:ascii="Arial" w:cs="Arial" w:eastAsia="Arial" w:hAnsi="Arial"/>
          <w:sz w:val="18"/>
          <w:szCs w:val="18"/>
          <w:color w:val="010000"/>
        </w:rPr>
        <w:t xml:space="preserve"> </w:t>
      </w:r>
      <w:r>
        <w:rPr>
          <w:rFonts w:ascii="Arial" w:cs="Arial" w:eastAsia="Arial" w:hAnsi="Arial"/>
          <w:sz w:val="18"/>
          <w:szCs w:val="18"/>
          <w:color w:val="000000"/>
        </w:rPr>
        <w:t xml:space="preserve">deemed to be the Dollar Amount of the stated amount of such Letter of Credit available to be drawn at such time;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with respect to any Letter of Credit that, by its terms, provides for one or more automatic increases in the available amount thereof, the amount of such Letter of Credit shall be deemed to be the Dollar Amount of the maximum amount of such Letter of Credit after giving effect to all such increases, whether or not such maximum amount is available to be drawn at such time.</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010000"/>
        </w:rPr>
        <w:t>SECTION 1.07.      </w:t>
      </w:r>
      <w:r>
        <w:rPr>
          <w:rFonts w:ascii="Arial" w:cs="Arial" w:eastAsia="Arial" w:hAnsi="Arial"/>
          <w:sz w:val="16"/>
          <w:szCs w:val="16"/>
          <w:u w:val="single" w:color="auto"/>
          <w:color w:val="000000"/>
        </w:rPr>
        <w:t>Divisions</w:t>
      </w:r>
      <w:r>
        <w:rPr>
          <w:rFonts w:ascii="Arial" w:cs="Arial" w:eastAsia="Arial" w:hAnsi="Arial"/>
          <w:sz w:val="16"/>
          <w:szCs w:val="16"/>
          <w:color w:val="000000"/>
        </w:rPr>
        <w:t>. For all purposes under the Loan Documents, in connection with any division or plan of division under</w:t>
      </w:r>
      <w:r>
        <w:rPr>
          <w:rFonts w:ascii="Arial" w:cs="Arial" w:eastAsia="Arial" w:hAnsi="Arial"/>
          <w:sz w:val="16"/>
          <w:szCs w:val="16"/>
          <w:color w:val="010000"/>
        </w:rPr>
        <w:t xml:space="preserve"> </w:t>
      </w:r>
      <w:r>
        <w:rPr>
          <w:rFonts w:ascii="Arial" w:cs="Arial" w:eastAsia="Arial" w:hAnsi="Arial"/>
          <w:sz w:val="16"/>
          <w:szCs w:val="16"/>
          <w:color w:val="000000"/>
        </w:rPr>
        <w:t>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2" w:lineRule="exact"/>
        <w:rPr>
          <w:sz w:val="20"/>
          <w:szCs w:val="20"/>
          <w:color w:val="auto"/>
        </w:rPr>
      </w:pPr>
    </w:p>
    <w:p>
      <w:pPr>
        <w:ind w:firstLine="8"/>
        <w:spacing w:after="0" w:line="260" w:lineRule="auto"/>
        <w:tabs>
          <w:tab w:leader="none" w:pos="2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new Person comes into existence, such new Person shall be deemed to have been organized and acquired on the first date of its existence by the holders of its Equity Interests at such time.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1.08.      </w:t>
      </w:r>
      <w:r>
        <w:rPr>
          <w:rFonts w:ascii="Arial" w:cs="Arial" w:eastAsia="Arial" w:hAnsi="Arial"/>
          <w:sz w:val="18"/>
          <w:szCs w:val="18"/>
          <w:u w:val="single" w:color="auto"/>
          <w:color w:val="000000"/>
        </w:rPr>
        <w:t>Exchange Rates; Currency Equivalents</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The Administrative Agent or the applicable Issuing Bank, as applicable, shall determine the Dollar Amount of Term Benchmark</w:t>
      </w:r>
      <w:r>
        <w:rPr>
          <w:rFonts w:ascii="Arial" w:cs="Arial" w:eastAsia="Arial" w:hAnsi="Arial"/>
          <w:sz w:val="18"/>
          <w:szCs w:val="18"/>
          <w:color w:val="010000"/>
        </w:rPr>
        <w:t xml:space="preserve"> </w:t>
      </w:r>
      <w:r>
        <w:rPr>
          <w:rFonts w:ascii="Arial" w:cs="Arial" w:eastAsia="Arial" w:hAnsi="Arial"/>
          <w:sz w:val="18"/>
          <w:szCs w:val="18"/>
          <w:color w:val="000000"/>
        </w:rPr>
        <w:t>Borrowings, RFR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applicable Issuing Bank, as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ind w:left="660" w:firstLine="648"/>
        <w:spacing w:after="0" w:line="257"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Wherever in this Agreement in connection with a Borrowing, conversion, continuation or prepayment of a Term Benchmark Loan</w:t>
      </w:r>
      <w:r>
        <w:rPr>
          <w:rFonts w:ascii="Arial" w:cs="Arial" w:eastAsia="Arial" w:hAnsi="Arial"/>
          <w:sz w:val="18"/>
          <w:szCs w:val="18"/>
          <w:color w:val="010000"/>
        </w:rPr>
        <w:t xml:space="preserve"> </w:t>
      </w:r>
      <w:r>
        <w:rPr>
          <w:rFonts w:ascii="Arial" w:cs="Arial" w:eastAsia="Arial" w:hAnsi="Arial"/>
          <w:sz w:val="18"/>
          <w:szCs w:val="18"/>
          <w:color w:val="000000"/>
        </w:rPr>
        <w:t>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SECTION 1.09.      </w:t>
      </w:r>
      <w:r>
        <w:rPr>
          <w:rFonts w:ascii="Arial" w:cs="Arial" w:eastAsia="Arial" w:hAnsi="Arial"/>
          <w:sz w:val="18"/>
          <w:szCs w:val="18"/>
          <w:u w:val="single" w:color="auto"/>
          <w:color w:val="000000"/>
        </w:rPr>
        <w:t>Cashless Settlement Mechanism</w:t>
      </w:r>
      <w:r>
        <w:rPr>
          <w:rFonts w:ascii="Arial" w:cs="Arial" w:eastAsia="Arial" w:hAnsi="Arial"/>
          <w:sz w:val="18"/>
          <w:szCs w:val="18"/>
          <w:color w:val="000000"/>
        </w:rPr>
        <w:t>. Notwithstanding anything to the contrary contained in this Agreement or in any other</w:t>
      </w:r>
      <w:r>
        <w:rPr>
          <w:rFonts w:ascii="Arial" w:cs="Arial" w:eastAsia="Arial" w:hAnsi="Arial"/>
          <w:sz w:val="18"/>
          <w:szCs w:val="18"/>
          <w:color w:val="010000"/>
        </w:rPr>
        <w:t xml:space="preserve"> </w:t>
      </w:r>
      <w:r>
        <w:rPr>
          <w:rFonts w:ascii="Arial" w:cs="Arial" w:eastAsia="Arial" w:hAnsi="Arial"/>
          <w:sz w:val="18"/>
          <w:szCs w:val="18"/>
          <w:color w:val="000000"/>
        </w:rPr>
        <w:t>Loan Document, to the extent any refinancing, extension, incremental increase, replacement, renewal, loan modification or similar transaction with respect to any Commitments or Loans and not prohibited by the terms of this Agreement, or with respect to loans incurred under a new credit facility, in each case, is effected by means of a “cashless roll” by any Lender, such refinancing, extension, incremental increase, replacement, renewal, modification or similar transaction shall be deemed to comply with any requirement hereunder or any other Loan Document that such payment be made “in Dollars”, “in the applicable Foreign Currency,” “in immediately available funds”, “in Cash” or any other similar requirement (including in connection with the occurrence of the Termination Date).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010000"/>
        </w:rPr>
        <w:t>SECTION 2.01.      </w:t>
      </w:r>
      <w:r>
        <w:rPr>
          <w:rFonts w:ascii="Arial" w:cs="Arial" w:eastAsia="Arial" w:hAnsi="Arial"/>
          <w:sz w:val="16"/>
          <w:szCs w:val="16"/>
          <w:u w:val="single" w:color="auto"/>
          <w:color w:val="000000"/>
        </w:rPr>
        <w:t>Commitments</w:t>
      </w:r>
      <w:r>
        <w:rPr>
          <w:rFonts w:ascii="Arial" w:cs="Arial" w:eastAsia="Arial" w:hAnsi="Arial"/>
          <w:sz w:val="16"/>
          <w:szCs w:val="16"/>
          <w:color w:val="000000"/>
        </w:rPr>
        <w:t>. Subject to the terms and conditions set forth herein, each Lender (severally and not jointly) agrees to</w:t>
      </w:r>
      <w:r>
        <w:rPr>
          <w:rFonts w:ascii="Arial" w:cs="Arial" w:eastAsia="Arial" w:hAnsi="Arial"/>
          <w:sz w:val="16"/>
          <w:szCs w:val="16"/>
          <w:color w:val="010000"/>
        </w:rPr>
        <w:t xml:space="preserve"> </w:t>
      </w:r>
      <w:r>
        <w:rPr>
          <w:rFonts w:ascii="Arial" w:cs="Arial" w:eastAsia="Arial" w:hAnsi="Arial"/>
          <w:sz w:val="16"/>
          <w:szCs w:val="16"/>
          <w:color w:val="000000"/>
        </w:rPr>
        <w:t>make Revolving Loans to the Borrowers severally in Agreed Currencies from time to time during the Availability Period in an aggregate principal amount that will not result (after giving effect to any application of proceeds of such Borrowing to any Swingline Loans outstanding pursuant to Section 2.10(a)) in</w:t>
      </w:r>
    </w:p>
    <w:p>
      <w:pPr>
        <w:spacing w:after="0" w:line="2"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 to Sections 2.04 and 2.11(b), the Dollar Amount of such Lender’s Revolving Credit Exposure exceeding such Lender’s Commitment or</w:t>
      </w:r>
    </w:p>
    <w:p>
      <w:pPr>
        <w:spacing w:after="0" w:line="20" w:lineRule="exact"/>
        <w:rPr>
          <w:rFonts w:ascii="Arial" w:cs="Arial" w:eastAsia="Arial" w:hAnsi="Arial"/>
          <w:sz w:val="17"/>
          <w:szCs w:val="17"/>
          <w:color w:val="auto"/>
        </w:rPr>
      </w:pPr>
    </w:p>
    <w:p>
      <w:pPr>
        <w:ind w:right="20" w:firstLine="8"/>
        <w:spacing w:after="0" w:line="290" w:lineRule="auto"/>
        <w:tabs>
          <w:tab w:leader="none" w:pos="273"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 to Sections 2.04 and 2.11(b), the Dollar Amount of the Total Revolving Credit Exposure exceeding the Aggregate Commitment. Within the foregoing limits and subject to the terms and conditions set forth herein, the Borrowers may borrow, prepay and reborrow Revolving Loans.</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SECTION 2.02.      </w:t>
      </w:r>
      <w:r>
        <w:rPr>
          <w:rFonts w:ascii="Arial" w:cs="Arial" w:eastAsia="Arial" w:hAnsi="Arial"/>
          <w:sz w:val="18"/>
          <w:szCs w:val="18"/>
          <w:u w:val="single" w:color="auto"/>
          <w:color w:val="000000"/>
        </w:rPr>
        <w:t>Loans and Borrowings</w:t>
      </w:r>
      <w:r>
        <w:rPr>
          <w:rFonts w:ascii="Arial" w:cs="Arial" w:eastAsia="Arial" w:hAnsi="Arial"/>
          <w:sz w:val="18"/>
          <w:szCs w:val="18"/>
          <w:color w:val="000000"/>
        </w:rPr>
        <w:t>. (a) Each Revolving Loan (other than a Swingline Loan) shall be made as part of a Borrowing</w:t>
      </w:r>
      <w:r>
        <w:rPr>
          <w:rFonts w:ascii="Arial" w:cs="Arial" w:eastAsia="Arial" w:hAnsi="Arial"/>
          <w:sz w:val="18"/>
          <w:szCs w:val="18"/>
          <w:color w:val="010000"/>
        </w:rPr>
        <w:t xml:space="preserve"> </w:t>
      </w:r>
      <w:r>
        <w:rPr>
          <w:rFonts w:ascii="Arial" w:cs="Arial" w:eastAsia="Arial" w:hAnsi="Arial"/>
          <w:sz w:val="18"/>
          <w:szCs w:val="18"/>
          <w:color w:val="000000"/>
        </w:rPr>
        <w:t xml:space="preserve">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88"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Subject to Section 2.14, each Revolving Borrowing shall be comprised (i) in the case of Borrowings in Dollars, entirely of ABR</w:t>
      </w:r>
      <w:r>
        <w:rPr>
          <w:rFonts w:ascii="Arial" w:cs="Arial" w:eastAsia="Arial" w:hAnsi="Arial"/>
          <w:sz w:val="17"/>
          <w:szCs w:val="17"/>
          <w:color w:val="010000"/>
        </w:rPr>
        <w:t xml:space="preserve"> </w:t>
      </w:r>
      <w:r>
        <w:rPr>
          <w:rFonts w:ascii="Arial" w:cs="Arial" w:eastAsia="Arial" w:hAnsi="Arial"/>
          <w:sz w:val="17"/>
          <w:szCs w:val="17"/>
          <w:color w:val="000000"/>
        </w:rPr>
        <w:t xml:space="preserve">Loans or Term Benchmark Loans and (ii) in the case of Borrowings in any other Agreed Currency, entirely of Term Benchmark Loans of the same Agreed Currency, as the applicable Borrower may request in accordance herewith;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each ABR Loan shall only be made in Dollars.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exercise of such option shall not affect the obligation of the relevant Borrower to repay such Loan in accordance with the terms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ind w:left="660" w:firstLine="648"/>
        <w:spacing w:after="0" w:line="270"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At the commencement of each Interest Period for any Term Benchmark Revolving Borrowing, such Borrowing shall be in an</w:t>
      </w:r>
      <w:r>
        <w:rPr>
          <w:rFonts w:ascii="Arial" w:cs="Arial" w:eastAsia="Arial" w:hAnsi="Arial"/>
          <w:sz w:val="17"/>
          <w:szCs w:val="17"/>
          <w:color w:val="010000"/>
        </w:rPr>
        <w:t xml:space="preserve"> </w:t>
      </w:r>
      <w:r>
        <w:rPr>
          <w:rFonts w:ascii="Arial" w:cs="Arial" w:eastAsia="Arial" w:hAnsi="Arial"/>
          <w:sz w:val="17"/>
          <w:szCs w:val="17"/>
          <w:color w:val="000000"/>
        </w:rPr>
        <w:t xml:space="preserve">aggregate amount that is an integral multiple of $1,000,000 (or, if such Borrowing is denominated in a Foreign Currency, 1,000,000 units of such currency) and not less than $10,000,000 (or, if such Borrowing is denominated in a Foreign Currency, 10,000,000 units of such currency). At the time that each ABR Revolving Borrowing is made, such Borrowing shall be in an aggregate amount that is an integral multiple of $1,000,000 and not less than $10,000,000;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$1,000,000 and not less than $10,000,000. Borrowings of more than one Type and Class may be outstanding at the same time;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there shall not at any time be more than a total of six (6) Term Benchmark Borrowings outstanding.</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Notwithstanding any other provision of this Agreement, no Borrower shall be entitled to request, or to elect to convert or continue,</w:t>
      </w:r>
      <w:r>
        <w:rPr>
          <w:rFonts w:ascii="Arial" w:cs="Arial" w:eastAsia="Arial" w:hAnsi="Arial"/>
          <w:sz w:val="18"/>
          <w:szCs w:val="18"/>
          <w:color w:val="010000"/>
        </w:rPr>
        <w:t xml:space="preserve"> </w:t>
      </w:r>
      <w:r>
        <w:rPr>
          <w:rFonts w:ascii="Arial" w:cs="Arial" w:eastAsia="Arial" w:hAnsi="Arial"/>
          <w:sz w:val="18"/>
          <w:szCs w:val="18"/>
          <w:color w:val="000000"/>
        </w:rPr>
        <w:t>any Borrowing if the Interest Period requested with respect thereto would end after the Maturity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Any Credit Event to any Dutch Borrower shall at all times be provided by a Lender that is a Dutch Non-Public Lender.</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SECTION 2.03.      </w:t>
      </w:r>
      <w:r>
        <w:rPr>
          <w:rFonts w:ascii="Arial" w:cs="Arial" w:eastAsia="Arial" w:hAnsi="Arial"/>
          <w:sz w:val="16"/>
          <w:szCs w:val="16"/>
          <w:u w:val="single" w:color="auto"/>
          <w:color w:val="000000"/>
        </w:rPr>
        <w:t>Requests for Revolving Borrowings</w:t>
      </w:r>
      <w:r>
        <w:rPr>
          <w:rFonts w:ascii="Arial" w:cs="Arial" w:eastAsia="Arial" w:hAnsi="Arial"/>
          <w:sz w:val="16"/>
          <w:szCs w:val="16"/>
          <w:color w:val="000000"/>
        </w:rPr>
        <w:t>. To request a Revolving Borrowing, the applicable Borrower, together with the</w:t>
      </w:r>
      <w:r>
        <w:rPr>
          <w:rFonts w:ascii="Arial" w:cs="Arial" w:eastAsia="Arial" w:hAnsi="Arial"/>
          <w:sz w:val="16"/>
          <w:szCs w:val="16"/>
          <w:color w:val="010000"/>
        </w:rPr>
        <w:t xml:space="preserve"> </w:t>
      </w:r>
      <w:r>
        <w:rPr>
          <w:rFonts w:ascii="Arial" w:cs="Arial" w:eastAsia="Arial" w:hAnsi="Arial"/>
          <w:sz w:val="16"/>
          <w:szCs w:val="16"/>
          <w:color w:val="000000"/>
        </w:rPr>
        <w:t>Company in the case of a Revolving Borrowing by a Subsidiary Borrower, shall notify the Administrative Agent of such request by irrevocable written notice (via a written Borrowing Request signed by a Responsible Officer of the applicable Borrower, together with the Company in the case of a Revolving Borrowing by a Subsidiary Borrower) (a) in the case of a Term Benchmark Borrowing denominated in Dollars, not later than 12:00 noon, New York City time, three (3) U.S. Government Securities Business Days before the date of the proposed Borrowing, (b) in the case of a Term Benchmark Borrowing denominated in euro, not later than 12:00 noon, New York City time, four (4) Business Days in each case before the date of the proposed Borrowing, (c) in the case of an ABR Borrowing, not later than 11:00 a.m., New York City time, on the date of the proposed Borrowing (or, in the case of each of clause (a),</w:t>
      </w:r>
    </w:p>
    <w:p>
      <w:pPr>
        <w:spacing w:after="0" w:line="2" w:lineRule="exact"/>
        <w:rPr>
          <w:sz w:val="20"/>
          <w:szCs w:val="20"/>
          <w:color w:val="auto"/>
        </w:rPr>
      </w:pPr>
    </w:p>
    <w:p>
      <w:pPr>
        <w:ind w:firstLine="8"/>
        <w:spacing w:after="0" w:line="260"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and (c), such shorter period of time as the Administrative Agent shall reasonably agree). Each such Borrowing Request shall specify the following information in compliance with Section 2.02:</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the name of the applicable Borrower;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the Agreed Currency and the aggregate principal amount of the requested Borrowing;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the date of such Borrowing, which shall be a Business Day;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010000"/>
        </w:rPr>
        <w:t>(iv)          </w:t>
      </w:r>
      <w:r>
        <w:rPr>
          <w:rFonts w:ascii="Arial" w:cs="Arial" w:eastAsia="Arial" w:hAnsi="Arial"/>
          <w:sz w:val="18"/>
          <w:szCs w:val="18"/>
          <w:color w:val="000000"/>
        </w:rPr>
        <w:t>whether such Borrowing is to be an ABR Borrowing or a Term Benchmark Borrowing;</w:t>
      </w:r>
    </w:p>
    <w:p>
      <w:pPr>
        <w:spacing w:after="0" w:line="225" w:lineRule="exact"/>
        <w:rPr>
          <w:sz w:val="20"/>
          <w:szCs w:val="20"/>
          <w:color w:val="auto"/>
        </w:rPr>
      </w:pPr>
    </w:p>
    <w:p>
      <w:pPr>
        <w:ind w:left="1300" w:right="20" w:firstLine="648"/>
        <w:spacing w:after="0" w:line="277" w:lineRule="auto"/>
        <w:rPr>
          <w:sz w:val="20"/>
          <w:szCs w:val="20"/>
          <w:color w:val="auto"/>
        </w:rPr>
      </w:pPr>
      <w:r>
        <w:rPr>
          <w:rFonts w:ascii="Arial" w:cs="Arial" w:eastAsia="Arial" w:hAnsi="Arial"/>
          <w:sz w:val="18"/>
          <w:szCs w:val="18"/>
          <w:color w:val="010000"/>
        </w:rPr>
        <w:t>(v)           </w:t>
      </w:r>
      <w:r>
        <w:rPr>
          <w:rFonts w:ascii="Arial" w:cs="Arial" w:eastAsia="Arial" w:hAnsi="Arial"/>
          <w:sz w:val="18"/>
          <w:szCs w:val="18"/>
          <w:color w:val="000000"/>
        </w:rPr>
        <w:t>in the case of a Term Benchmark Borrowing, the initial Interest Period to be applicable thereto, which shall be a period</w:t>
      </w:r>
      <w:r>
        <w:rPr>
          <w:rFonts w:ascii="Arial" w:cs="Arial" w:eastAsia="Arial" w:hAnsi="Arial"/>
          <w:sz w:val="18"/>
          <w:szCs w:val="18"/>
          <w:color w:val="010000"/>
        </w:rPr>
        <w:t xml:space="preserve"> </w:t>
      </w:r>
      <w:r>
        <w:rPr>
          <w:rFonts w:ascii="Arial" w:cs="Arial" w:eastAsia="Arial" w:hAnsi="Arial"/>
          <w:sz w:val="18"/>
          <w:szCs w:val="18"/>
          <w:color w:val="000000"/>
        </w:rPr>
        <w:t>contemplated by the definition of the term “Interest Period”;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left="1300" w:firstLine="648"/>
        <w:spacing w:after="0" w:line="277" w:lineRule="auto"/>
        <w:rPr>
          <w:sz w:val="20"/>
          <w:szCs w:val="20"/>
          <w:color w:val="auto"/>
        </w:rPr>
      </w:pPr>
      <w:r>
        <w:rPr>
          <w:rFonts w:ascii="Arial" w:cs="Arial" w:eastAsia="Arial" w:hAnsi="Arial"/>
          <w:sz w:val="18"/>
          <w:szCs w:val="18"/>
          <w:color w:val="010000"/>
        </w:rPr>
        <w:t>(vi)          </w:t>
      </w:r>
      <w:r>
        <w:rPr>
          <w:rFonts w:ascii="Arial" w:cs="Arial" w:eastAsia="Arial" w:hAnsi="Arial"/>
          <w:sz w:val="18"/>
          <w:szCs w:val="18"/>
          <w:color w:val="000000"/>
        </w:rPr>
        <w:t>the location and number of the applicable Borrower’s account to which funds are to be disbursed, which shall comply</w:t>
      </w:r>
      <w:r>
        <w:rPr>
          <w:rFonts w:ascii="Arial" w:cs="Arial" w:eastAsia="Arial" w:hAnsi="Arial"/>
          <w:sz w:val="18"/>
          <w:szCs w:val="18"/>
          <w:color w:val="010000"/>
        </w:rPr>
        <w:t xml:space="preserve"> </w:t>
      </w:r>
      <w:r>
        <w:rPr>
          <w:rFonts w:ascii="Arial" w:cs="Arial" w:eastAsia="Arial" w:hAnsi="Arial"/>
          <w:sz w:val="18"/>
          <w:szCs w:val="18"/>
          <w:color w:val="000000"/>
        </w:rPr>
        <w:t>with the requirements of Section 2.07.</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 election as to the currency of a Borrowing is specified, then the requested Borrowing shall be made in Dollars. If no election as to the Type of Revolving Borrowing is specified, then, in the case of a Borrowing denominated in Dollars, the requested Revolving Borrowing shall be an ABR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SECTION 2.04.      </w:t>
      </w:r>
      <w:r>
        <w:rPr>
          <w:rFonts w:ascii="Arial" w:cs="Arial" w:eastAsia="Arial" w:hAnsi="Arial"/>
          <w:sz w:val="16"/>
          <w:szCs w:val="16"/>
          <w:u w:val="single" w:color="auto"/>
          <w:color w:val="000000"/>
        </w:rPr>
        <w:t>Determination of Dollar Amounts</w:t>
      </w:r>
      <w:r>
        <w:rPr>
          <w:rFonts w:ascii="Arial" w:cs="Arial" w:eastAsia="Arial" w:hAnsi="Arial"/>
          <w:sz w:val="16"/>
          <w:szCs w:val="16"/>
          <w:color w:val="000000"/>
        </w:rPr>
        <w:t>. The Administrative Agent or, solely with respect to clause (b) below,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Issuing Bank, will determine the Dollar Amount of:</w:t>
      </w:r>
    </w:p>
    <w:p>
      <w:pPr>
        <w:spacing w:after="0" w:line="211" w:lineRule="exact"/>
        <w:rPr>
          <w:sz w:val="20"/>
          <w:szCs w:val="20"/>
          <w:color w:val="auto"/>
        </w:rPr>
      </w:pPr>
    </w:p>
    <w:p>
      <w:pPr>
        <w:ind w:left="660" w:firstLine="648"/>
        <w:spacing w:after="0" w:line="291" w:lineRule="auto"/>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any Loan denominated in a Foreign Currency, on each of the following: (i) the date of the Borrowing of such Loan and (ii)(A) with</w:t>
      </w:r>
      <w:r>
        <w:rPr>
          <w:rFonts w:ascii="Arial" w:cs="Arial" w:eastAsia="Arial" w:hAnsi="Arial"/>
          <w:sz w:val="16"/>
          <w:szCs w:val="16"/>
          <w:color w:val="010000"/>
        </w:rPr>
        <w:t xml:space="preserve"> </w:t>
      </w:r>
      <w:r>
        <w:rPr>
          <w:rFonts w:ascii="Arial" w:cs="Arial" w:eastAsia="Arial" w:hAnsi="Arial"/>
          <w:sz w:val="16"/>
          <w:szCs w:val="16"/>
          <w:color w:val="000000"/>
        </w:rPr>
        <w:t>respect to any Term Benchmark Loan, each date of a conversion or continuation of such Loan pursuant to the terms of this Agreement and</w:t>
      </w:r>
    </w:p>
    <w:p>
      <w:pPr>
        <w:ind w:left="660" w:right="20" w:hanging="4"/>
        <w:spacing w:after="0" w:line="290" w:lineRule="auto"/>
        <w:tabs>
          <w:tab w:leader="none" w:pos="963"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16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any Letter of Credit denominated in a Foreign Currency, on each of the following: (i) the date on which such Letter of Credit is</w:t>
      </w:r>
      <w:r>
        <w:rPr>
          <w:rFonts w:ascii="Arial" w:cs="Arial" w:eastAsia="Arial" w:hAnsi="Arial"/>
          <w:sz w:val="18"/>
          <w:szCs w:val="18"/>
          <w:color w:val="010000"/>
        </w:rPr>
        <w:t xml:space="preserve"> </w:t>
      </w:r>
      <w:r>
        <w:rPr>
          <w:rFonts w:ascii="Arial" w:cs="Arial" w:eastAsia="Arial" w:hAnsi="Arial"/>
          <w:sz w:val="18"/>
          <w:szCs w:val="18"/>
          <w:color w:val="000000"/>
        </w:rPr>
        <w:t>issued, (ii) the first Business Day of each calendar month and (iii) the date of any amendment of such Letter of Credit that has the effect of increasing the face amount thereof,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any Credit Event, on any additional date as the Administrative Agent may determine at any time when an Event of Default exists.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day upon or as of which the Administrative Agent or the applicable Issuing Bank, as applicable, determines Dollar Amounts as described in the preceding clauses (a), (b) and (c) is herein described as a “Computation Date” with respect to each Credit Event for which a Dollar Amount is determined on or as of such day.</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SECTION 2.05.      </w:t>
      </w:r>
      <w:r>
        <w:rPr>
          <w:rFonts w:ascii="Arial" w:cs="Arial" w:eastAsia="Arial" w:hAnsi="Arial"/>
          <w:sz w:val="18"/>
          <w:szCs w:val="18"/>
          <w:u w:val="single" w:color="auto"/>
          <w:color w:val="000000"/>
        </w:rPr>
        <w:t>Swingline Loans</w:t>
      </w:r>
      <w:r>
        <w:rPr>
          <w:rFonts w:ascii="Arial" w:cs="Arial" w:eastAsia="Arial" w:hAnsi="Arial"/>
          <w:sz w:val="18"/>
          <w:szCs w:val="18"/>
          <w:color w:val="000000"/>
        </w:rPr>
        <w:t>. (a) Subject to the terms and conditions set forth herein, the Swingline Lender may in its sole</w:t>
      </w:r>
      <w:r>
        <w:rPr>
          <w:rFonts w:ascii="Arial" w:cs="Arial" w:eastAsia="Arial" w:hAnsi="Arial"/>
          <w:sz w:val="18"/>
          <w:szCs w:val="18"/>
          <w:color w:val="010000"/>
        </w:rPr>
        <w:t xml:space="preserve"> </w:t>
      </w:r>
      <w:r>
        <w:rPr>
          <w:rFonts w:ascii="Arial" w:cs="Arial" w:eastAsia="Arial" w:hAnsi="Arial"/>
          <w:sz w:val="18"/>
          <w:szCs w:val="18"/>
          <w:color w:val="000000"/>
        </w:rPr>
        <w:t xml:space="preserve">discretion make Swingline Loans in Dollars to any Swingline Borrower from time to time during the Availability Period, in an aggregate principal amount at any time outstanding that will not result in (i) the aggregate principal amount of outstanding Swingline Loans exceeding $25,000,000, (ii) the Swingline Lender’s Revolving Credit Exposure exceeding its Commitment or (iii) the Dollar Amount of the Total Revolving Credit Exposure exceeding the Aggregate Commitment;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Swingline Lender shall not be required to make a Swingline Loan to refinance an outstanding Swingline Loan. Within the foregoing limits and subject to the terms and conditions set forth herein, each Swingline Borrower may borrow and reborrow Swingline Loans and prepay any Swingline Loan made to it.</w:t>
      </w:r>
    </w:p>
    <w:p>
      <w:pPr>
        <w:spacing w:after="0" w:line="195"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To request a Swingline Loan, the applicable Swingline Borrower shall notify the Administrative Agent of such request by</w:t>
      </w:r>
      <w:r>
        <w:rPr>
          <w:rFonts w:ascii="Arial" w:cs="Arial" w:eastAsia="Arial" w:hAnsi="Arial"/>
          <w:sz w:val="16"/>
          <w:szCs w:val="16"/>
          <w:color w:val="010000"/>
        </w:rPr>
        <w:t xml:space="preserve"> </w:t>
      </w:r>
      <w:r>
        <w:rPr>
          <w:rFonts w:ascii="Arial" w:cs="Arial" w:eastAsia="Arial" w:hAnsi="Arial"/>
          <w:sz w:val="16"/>
          <w:szCs w:val="16"/>
          <w:color w:val="000000"/>
        </w:rPr>
        <w:t>irrevocable written notice (via a written Borrowing Request in a form approved by the Administrative Agent and signed by a Responsible Officer of the applicable Swingline Borrower, together with the Company in the case of a request for a Swingline Loan by a Subsidiary Borrower), not later than 1:00 p.m., New York City time, on the day of a proposed Swingline Loan. Each such notice shall be irrevocable and shall specify the requested date (which shall be a Business Day), the applicable Swingline Borrower requesting such Swingline Loan and amount of the requested Swingline Loan. The Administrative Agent will promptly advise the Swingline Lender of any such notice received from any Swingline Borrower. The Swingline Lender shall make each Swingline Loan available to the applicable Swingline Borrower by means of a credit to an account of such Swingline Borrower with the Administrative Agent designated for such purpose or to such other account as directed in writing by such Swingline Borrower in the Borrowing Notice (or, in the case of a Swingline Loan made to finance the reimbursement of an LC Disbursement as provided in Section 2.06(e), by remittance to the relevant Issuing Bank) by 3:00 p.m., New York City time, on the requested date of such Swingline Loan. Any Swingline Loan made to finance the reimbursement of an LC Disbursement shall be for the account of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ind w:left="660" w:firstLine="648"/>
        <w:spacing w:after="0" w:line="267"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The Swingline Lender may by written notice given to the Administrative Agent require the Lenders to acquire participations on</w:t>
      </w:r>
      <w:r>
        <w:rPr>
          <w:rFonts w:ascii="Arial" w:cs="Arial" w:eastAsia="Arial" w:hAnsi="Arial"/>
          <w:sz w:val="17"/>
          <w:szCs w:val="17"/>
          <w:color w:val="010000"/>
        </w:rPr>
        <w:t xml:space="preserve"> </w:t>
      </w:r>
      <w:r>
        <w:rPr>
          <w:rFonts w:ascii="Arial" w:cs="Arial" w:eastAsia="Arial" w:hAnsi="Arial"/>
          <w:sz w:val="17"/>
          <w:szCs w:val="17"/>
          <w:color w:val="000000"/>
        </w:rPr>
        <w:t xml:space="preserve">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7"/>
          <w:szCs w:val="17"/>
          <w:u w:val="single" w:color="auto"/>
          <w:color w:val="000000"/>
        </w:rPr>
        <w:t>mutatis mutandis</w:t>
      </w:r>
      <w:r>
        <w:rPr>
          <w:rFonts w:ascii="Arial" w:cs="Arial" w:eastAsia="Arial" w:hAnsi="Arial"/>
          <w:sz w:val="17"/>
          <w:szCs w:val="17"/>
          <w:color w:val="000000"/>
        </w:rPr>
        <w:t xml:space="preserve">, to the payment obligations of the Lenders), and the Administrative Agent shall promptly pay to the Swingline Lender the amounts so received by it from the Lenders. The Administrative Agent shall notify the applicable Swingline Borrower of any participations in any Swingline Loan acquired pursuant to this paragraph, and thereafter payments made by such Swingline Borrower in respect of such Swingline Loan shall be made to the Administrative Agent and not to the Swingline Lender. Any amounts received by the Swingline Lender from any Swingline Borrower (or other party on behalf of any Swingline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such payment so remitted shall be repaid to the Swingline Lender or to the Administrative Agent, as applicable, if and to the extent such payment is required to be refunded to any Swingline Borrower for any reason. The purchase of participations in a Swingline Loan pursuant to this paragraph shall not relieve any Swingline Borrower of any default in the payment of any Swingline Loan made to such Swingline Borrower.</w:t>
      </w:r>
    </w:p>
    <w:p>
      <w:pPr>
        <w:spacing w:after="0" w:line="18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The Swingline Lender may be replaced at any time by written agreement among the Company, the Administrative Agent, the</w:t>
      </w:r>
      <w:r>
        <w:rPr>
          <w:rFonts w:ascii="Arial" w:cs="Arial" w:eastAsia="Arial" w:hAnsi="Arial"/>
          <w:sz w:val="16"/>
          <w:szCs w:val="16"/>
          <w:color w:val="010000"/>
        </w:rPr>
        <w:t xml:space="preserve"> </w:t>
      </w:r>
      <w:r>
        <w:rPr>
          <w:rFonts w:ascii="Arial" w:cs="Arial" w:eastAsia="Arial" w:hAnsi="Arial"/>
          <w:sz w:val="16"/>
          <w:szCs w:val="16"/>
          <w:color w:val="000000"/>
        </w:rPr>
        <w:t>replaced Swingline Lender and the successor Swingline Lender. The Administrative Agent shall notify the Lenders of any such replacement of the Swingline Lender. At the time any such replacement shall become effective, the Company shall pay all unpaid interest accrued for the account of the replaced Swingline Lender pursuant to Section 2.13(a). From and after the effective date of any such replacement, (i) the successor Swingline Lender shall have all the rights and obligations of the replaced Swingline Lender under this Agreement with respect to Swingline Loans made thereafter and</w:t>
      </w:r>
    </w:p>
    <w:p>
      <w:pPr>
        <w:spacing w:after="0" w:line="2" w:lineRule="exact"/>
        <w:rPr>
          <w:sz w:val="20"/>
          <w:szCs w:val="20"/>
          <w:color w:val="auto"/>
        </w:rPr>
      </w:pPr>
    </w:p>
    <w:p>
      <w:pPr>
        <w:jc w:val="both"/>
        <w:ind w:firstLine="8"/>
        <w:spacing w:after="0" w:line="273" w:lineRule="auto"/>
        <w:tabs>
          <w:tab w:leader="none" w:pos="27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ind w:firstLine="1296"/>
        <w:spacing w:after="0" w:line="263"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Subject to the appointment and acceptance of a successor Swingline Lender, the Swingline Lender may resign as a Swingline</w:t>
      </w:r>
      <w:r>
        <w:rPr>
          <w:rFonts w:ascii="Arial" w:cs="Arial" w:eastAsia="Arial" w:hAnsi="Arial"/>
          <w:sz w:val="18"/>
          <w:szCs w:val="18"/>
          <w:color w:val="010000"/>
        </w:rPr>
        <w:t xml:space="preserve"> </w:t>
      </w:r>
      <w:r>
        <w:rPr>
          <w:rFonts w:ascii="Arial" w:cs="Arial" w:eastAsia="Arial" w:hAnsi="Arial"/>
          <w:sz w:val="18"/>
          <w:szCs w:val="18"/>
          <w:color w:val="000000"/>
        </w:rPr>
        <w:t>Lender at any time upon thirty (30) days’ prior written notice to the Administrative Agent, the Company and the Lenders, in which case, such Swingline Lender shall be replaced in accordance with Section 2.05(d) above.</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010000"/>
        </w:rPr>
        <w:t>SECTION 2.06.      </w:t>
      </w:r>
      <w:r>
        <w:rPr>
          <w:rFonts w:ascii="Arial" w:cs="Arial" w:eastAsia="Arial" w:hAnsi="Arial"/>
          <w:sz w:val="16"/>
          <w:szCs w:val="16"/>
          <w:u w:val="single" w:color="auto"/>
          <w:color w:val="000000"/>
        </w:rPr>
        <w:t>Letters of Credit</w:t>
      </w:r>
      <w:r>
        <w:rPr>
          <w:rFonts w:ascii="Arial" w:cs="Arial" w:eastAsia="Arial" w:hAnsi="Arial"/>
          <w:sz w:val="16"/>
          <w:szCs w:val="16"/>
          <w:color w:val="000000"/>
        </w:rPr>
        <w:t>. (a)</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General</w:t>
      </w:r>
      <w:r>
        <w:rPr>
          <w:rFonts w:ascii="Arial" w:cs="Arial" w:eastAsia="Arial" w:hAnsi="Arial"/>
          <w:sz w:val="16"/>
          <w:szCs w:val="16"/>
          <w:color w:val="000000"/>
        </w:rPr>
        <w:t>. Subject to the terms and conditions set forth herein, the Company or any Subsidiary</w:t>
      </w:r>
      <w:r>
        <w:rPr>
          <w:rFonts w:ascii="Arial" w:cs="Arial" w:eastAsia="Arial" w:hAnsi="Arial"/>
          <w:sz w:val="16"/>
          <w:szCs w:val="16"/>
          <w:color w:val="010000"/>
        </w:rPr>
        <w:t xml:space="preserve"> </w:t>
      </w:r>
      <w:r>
        <w:rPr>
          <w:rFonts w:ascii="Arial" w:cs="Arial" w:eastAsia="Arial" w:hAnsi="Arial"/>
          <w:sz w:val="16"/>
          <w:szCs w:val="16"/>
          <w:color w:val="000000"/>
        </w:rPr>
        <w:t>Borrower may request the issuance of Letters of Credit denominated in Agreed Currencies as the applicant thereof for the support of its or its Subsidiaries’ obligations, in a form reasonably acceptable to the Administrative Agent and the relevant Issuing Bank, at any time and from time to time during the Availability Period. In the event of any inconsistency between the terms and conditions of this Agreement and the terms and conditions of any form of letter of credit application, Letter of Credit Agreement or other agreement submitted by the applicable Borrower to, or entered into by the applicable Borrower with, the applicable Issuing Bank relating to any Letter of Credit, the terms and conditions of this Agreement shall control. Notwithstanding anything herein to the contrary, no Issuing Bank shall have any obligation hereunder to issue, and shall not issue, any Letter of Credit the proceeds of which would be made available to any Person (i) to fund any activity or business of or with any Sanctioned Person, or in any country or territory that, at the time of such funding, is a Sanctioned Country or (ii) in any manner that would result in a violation of any applicable Sanctions by any party to this Agreement.</w:t>
      </w:r>
    </w:p>
    <w:p>
      <w:pPr>
        <w:spacing w:after="0" w:line="166"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u w:val="single" w:color="auto"/>
          <w:color w:val="000000"/>
        </w:rPr>
        <w:t>Notice of Issuance, Amendment, Extension; Certain Conditions</w:t>
      </w:r>
      <w:r>
        <w:rPr>
          <w:rFonts w:ascii="Arial" w:cs="Arial" w:eastAsia="Arial" w:hAnsi="Arial"/>
          <w:sz w:val="16"/>
          <w:szCs w:val="16"/>
          <w:color w:val="000000"/>
        </w:rPr>
        <w:t>. To request the issuance of a Letter of Credit (or the amendment or</w:t>
      </w:r>
      <w:r>
        <w:rPr>
          <w:rFonts w:ascii="Arial" w:cs="Arial" w:eastAsia="Arial" w:hAnsi="Arial"/>
          <w:sz w:val="16"/>
          <w:szCs w:val="16"/>
          <w:color w:val="010000"/>
        </w:rPr>
        <w:t xml:space="preserve"> </w:t>
      </w:r>
      <w:r>
        <w:rPr>
          <w:rFonts w:ascii="Arial" w:cs="Arial" w:eastAsia="Arial" w:hAnsi="Arial"/>
          <w:sz w:val="16"/>
          <w:szCs w:val="16"/>
          <w:color w:val="000000"/>
        </w:rPr>
        <w:t>extension of an outstanding Letter of Credit), the Company (or applicable Subsidiary Borrower, together with the Company) shall hand deliver (or transmit by electronic communication, if arrangements for doing so have been approved by the relevant Issuing Bank) to the relevant Issuing Bank and the Administrative Agent (reasonably in advance of the requested date of issuance, amendment or extension, but in any event no less than three (3) Business Days unless otherwise agreed by the relevant Issuing Bank) a notice signed by the Company (or if such Letter of Credit or amendment or extension is being requested by a Subsidiary Borrower, signed by such Subsidiary Borrower and the Company)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relevant Issuing Bank and using such Issuing Bank’s standard form (each, a “</w:t>
      </w:r>
      <w:r>
        <w:rPr>
          <w:rFonts w:ascii="Arial" w:cs="Arial" w:eastAsia="Arial" w:hAnsi="Arial"/>
          <w:sz w:val="16"/>
          <w:szCs w:val="16"/>
          <w:u w:val="single" w:color="auto"/>
          <w:color w:val="000000"/>
        </w:rPr>
        <w:t>Letter of Credit Agreement</w:t>
      </w:r>
      <w:r>
        <w:rPr>
          <w:rFonts w:ascii="Arial" w:cs="Arial" w:eastAsia="Arial" w:hAnsi="Arial"/>
          <w:sz w:val="16"/>
          <w:szCs w:val="16"/>
          <w:color w:val="000000"/>
        </w:rPr>
        <w:t>”). A Letter of Credit shall be issued, amended or extended only if (and upon issuance, amendment or extension of each Letter of Credit the Company shall be deemed to represent and warrant that), after giving effect to such issuance, amendment or extension (i) subject to Sections 2.04 and 2.11(b), the Dollar Amount of the LC Exposure shall not exceed $50,000,000, (ii) subject to Sections 2.04 and 2.11(b), the Dollar Amount of the Total Revolving Credit Exposure shall not exceed the Aggregate Commitment, (iii) subject to Sections 2.04 and 2.11(b), the Dollar Amount of each Lender’s Revolving Credit Exposure shall not exceed such Lender’s Commitment and</w:t>
      </w:r>
    </w:p>
    <w:p>
      <w:pPr>
        <w:spacing w:after="0" w:line="11" w:lineRule="exact"/>
        <w:rPr>
          <w:sz w:val="20"/>
          <w:szCs w:val="20"/>
          <w:color w:val="auto"/>
        </w:rPr>
      </w:pPr>
    </w:p>
    <w:p>
      <w:pPr>
        <w:ind w:left="660" w:right="20" w:hanging="4"/>
        <w:spacing w:after="0" w:line="290" w:lineRule="auto"/>
        <w:tabs>
          <w:tab w:leader="none" w:pos="98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aggregate face amount of all Letters of Credit issued and then outstanding by any Issuing Bank shall not exceed such Issuing Bank’s Applicable LC Sublimit, unless such excess is consented to, or otherwise waived, by such Issuing Bank in its sole discretion.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left="640"/>
        <w:spacing w:after="0"/>
        <w:rPr>
          <w:sz w:val="20"/>
          <w:szCs w:val="20"/>
          <w:color w:val="auto"/>
        </w:rPr>
      </w:pPr>
      <w:r>
        <w:rPr>
          <w:rFonts w:ascii="Arial" w:cs="Arial" w:eastAsia="Arial" w:hAnsi="Arial"/>
          <w:sz w:val="18"/>
          <w:szCs w:val="18"/>
          <w:color w:val="auto"/>
        </w:rPr>
        <w:t>No Issuing Bank shall be under any obligation to issue any Letter of Credit if:</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(i)            any order, judgment or decree of any Governmental Authority or arbitrator shall by its terms purport to enjoin or restrain such Issuing Bank from issuing such Letter of Credit, or request that such Issuing Bank refrain from issuing such Letter of Credit, or any law applicable to such Issuing Bank shall prohibit, the issuance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           the issuance of such Letter of Credit would violate one or more policies of such Issuing Bank applicable to letters of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generally.</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u w:val="single" w:color="auto"/>
          <w:color w:val="000000"/>
        </w:rPr>
        <w:t>Expiration Date</w:t>
      </w:r>
      <w:r>
        <w:rPr>
          <w:rFonts w:ascii="Arial" w:cs="Arial" w:eastAsia="Arial" w:hAnsi="Arial"/>
          <w:sz w:val="17"/>
          <w:szCs w:val="17"/>
          <w:color w:val="000000"/>
        </w:rPr>
        <w:t>. Each Letter of Credit shall expire (or be subject to termination by notice from the relevant Issuing Bank to the</w:t>
      </w:r>
      <w:r>
        <w:rPr>
          <w:rFonts w:ascii="Arial" w:cs="Arial" w:eastAsia="Arial" w:hAnsi="Arial"/>
          <w:sz w:val="17"/>
          <w:szCs w:val="17"/>
          <w:color w:val="010000"/>
        </w:rPr>
        <w:t xml:space="preserve"> </w:t>
      </w:r>
      <w:r>
        <w:rPr>
          <w:rFonts w:ascii="Arial" w:cs="Arial" w:eastAsia="Arial" w:hAnsi="Arial"/>
          <w:sz w:val="17"/>
          <w:szCs w:val="17"/>
          <w:color w:val="000000"/>
        </w:rPr>
        <w:t xml:space="preserve">beneficiary thereof) at or prior to the close of business on the earlier of (i) the date one year (or such longer period as may be consented to by the relevant Issuing Bank) after the date of the issuance of such Letter of Credit (or, in the case of any extension of the expiration date thereof, one year after such extension) and (ii) the date that is five (5) Business Days prior to the Maturity Date;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Letter of Credit with a one-year tenor may contain customary automatic extension provisions agreed upon by the Company or the applicable Subsidiary Borrower and the relevant Issuing Bank that provide for the extension thereof for additional one-year periods (which shall in no event extend beyond the date referenced in clause (ii) above), subject to a right on the part of such Issuing Bank to prevent any such extension from occurring by giving notice to the beneficiary in advance of any such extension. Notwithstanding the foregoing, any Letter of Credit may expire no later than one year after the Maturity Date so long as the Company cash collateralizes an amount equal to 105% of the face amount of such Letter of Credit, concurrently with the issuance of such Letter of Credit, in the manner described in Section 2.06(j) and otherwise on terms and conditions reasonably acceptable to the relevant Issuing Bank and the Administrative Agent or provides a backup letter of credit in such amount and otherwise in form and substance reasonably acceptable to the relevant Issuing Bank and the Administrative Agent, in each case no later than five (5) Business Days prior to the Maturity Date.</w:t>
      </w: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55" w:name="page56"/>
    <w:bookmarkEnd w:id="55"/>
    <w:p>
      <w:pPr>
        <w:jc w:val="both"/>
        <w:ind w:firstLine="648"/>
        <w:spacing w:after="0" w:line="287"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u w:val="single" w:color="auto"/>
          <w:color w:val="000000"/>
        </w:rPr>
        <w:t>Participations</w:t>
      </w:r>
      <w:r>
        <w:rPr>
          <w:rFonts w:ascii="Arial" w:cs="Arial" w:eastAsia="Arial" w:hAnsi="Arial"/>
          <w:sz w:val="16"/>
          <w:szCs w:val="16"/>
          <w:color w:val="000000"/>
        </w:rPr>
        <w:t>. By the issuance of a Letter of Credit (or an amendment to a Letter of Credit increasing the amount or extending the</w:t>
      </w:r>
      <w:r>
        <w:rPr>
          <w:rFonts w:ascii="Arial" w:cs="Arial" w:eastAsia="Arial" w:hAnsi="Arial"/>
          <w:sz w:val="16"/>
          <w:szCs w:val="16"/>
          <w:color w:val="010000"/>
        </w:rPr>
        <w:t xml:space="preserve"> </w:t>
      </w:r>
      <w:r>
        <w:rPr>
          <w:rFonts w:ascii="Arial" w:cs="Arial" w:eastAsia="Arial" w:hAnsi="Arial"/>
          <w:sz w:val="16"/>
          <w:szCs w:val="16"/>
          <w:color w:val="000000"/>
        </w:rPr>
        <w:t>term thereof) and without any further action on the part of the relevant Issuing Bank or the Lenders, the relevant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paragraph (e) of this Section, or of any reimbursement payment required to be refunded to the Company for any reason, including after the Maturity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 and that each such payment shall be made without any offset, abatement, withholding or reduction whatsoever.</w:t>
      </w:r>
    </w:p>
    <w:p>
      <w:pPr>
        <w:spacing w:after="0" w:line="17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u w:val="single" w:color="auto"/>
          <w:color w:val="000000"/>
        </w:rPr>
        <w:t>Reimbursement</w:t>
      </w:r>
      <w:r>
        <w:rPr>
          <w:rFonts w:ascii="Arial" w:cs="Arial" w:eastAsia="Arial" w:hAnsi="Arial"/>
          <w:sz w:val="16"/>
          <w:szCs w:val="16"/>
          <w:color w:val="000000"/>
        </w:rPr>
        <w:t>. If the relevant Issuing Bank shall make any LC Disbursement in respect of a Letter of Credit, the Company shall</w:t>
      </w:r>
      <w:r>
        <w:rPr>
          <w:rFonts w:ascii="Arial" w:cs="Arial" w:eastAsia="Arial" w:hAnsi="Arial"/>
          <w:sz w:val="16"/>
          <w:szCs w:val="16"/>
          <w:color w:val="010000"/>
        </w:rPr>
        <w:t xml:space="preserve"> </w:t>
      </w:r>
      <w:r>
        <w:rPr>
          <w:rFonts w:ascii="Arial" w:cs="Arial" w:eastAsia="Arial" w:hAnsi="Arial"/>
          <w:sz w:val="16"/>
          <w:szCs w:val="16"/>
          <w:color w:val="000000"/>
        </w:rPr>
        <w:t xml:space="preserve">reimburse such LC Disbursement by paying to the Administrative Agent an amount in the currency of such LC Disbursement equal to such LC Disbursement not later than 12:00 noon, Local Time, on the Business Day immediately following the Business Day that the Company shall have received notice of such LC Disbursement;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Company may, subject to the conditions to borrowing set forth herein, request in accordance with Section 2.03 or 2.05 that such payment be financed with (i) to the extent such LC Disbursement was made in Dollars (or is permitted by such Issuing Bank to be reimbursed in Dollars), an ABR Revolving Borrowing, Term Benchmark Revolving Borrowing or Swingline Loan in Dollars in the Dollar Amount equal to such LC Disbursement or (ii) to the extent such LC Disbursement was made in a Foreign Currency, a Term Benchmark Revolving Borrowing in such Foreign Currency (to the extent that such Foreign Currency is an Agreed Currency that is available for Loans under this Agreement) in an amount equal to such LC Disbursement and, in each case, to the extent so financed, the Company’s obligation to make such payment shall be discharged and replaced by the resulting ABR Revolving Borrowing, Term Benchmark Revolving Borrowing or Swingline Loan, as applicable.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2.07 with respect to Loans made by such Lender (and Section 2.07 shall apply, </w:t>
      </w:r>
      <w:r>
        <w:rPr>
          <w:rFonts w:ascii="Arial" w:cs="Arial" w:eastAsia="Arial" w:hAnsi="Arial"/>
          <w:sz w:val="16"/>
          <w:szCs w:val="16"/>
          <w:u w:val="single" w:color="auto"/>
          <w:color w:val="000000"/>
        </w:rPr>
        <w:t>mutatis mutandis</w:t>
      </w:r>
      <w:r>
        <w:rPr>
          <w:rFonts w:ascii="Arial" w:cs="Arial" w:eastAsia="Arial" w:hAnsi="Arial"/>
          <w:sz w:val="16"/>
          <w:szCs w:val="16"/>
          <w:color w:val="000000"/>
        </w:rPr>
        <w:t>, to the payment obligations of the Lenders), and the Administrative Agent shall promptly pay to the relevant Issuing Bank the amounts so received by it from the Lenders. Promptly following receipt by the Administrative Agent of any payment from the Company pursuant to this paragraph, the Administrative Agent shall distribute such payment to the relevant Issuing Bank or, to the extent that Lenders have made payments pursuant to this paragraph to reimburse such Issuing Bank, then to such Lenders and such Issuing Bank as their interests may appear. Any payment made by a Lender pursuant to this paragraph to reimburse the relevant Issuing Bank for any LC Disbursement (other than the funding of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Lender or (y) reimburse each LC Disbursement made in such Foreign Currency in Dollars, in an amount equal to the Dollar Amount thereof calculated on the date such LC Disbursement is made.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57" w:right="339" w:bottom="1440" w:gutter="0" w:footer="0" w:header="0"/>
        </w:sectPr>
      </w:pPr>
    </w:p>
    <w:bookmarkStart w:id="56" w:name="page57"/>
    <w:bookmarkEnd w:id="56"/>
    <w:p>
      <w:pPr>
        <w:jc w:val="both"/>
        <w:ind w:left="4" w:firstLine="648"/>
        <w:spacing w:after="0" w:line="284" w:lineRule="auto"/>
        <w:rPr>
          <w:sz w:val="20"/>
          <w:szCs w:val="20"/>
          <w:color w:val="auto"/>
        </w:rPr>
      </w:pPr>
      <w:r>
        <w:rPr>
          <w:rFonts w:ascii="Arial" w:cs="Arial" w:eastAsia="Arial" w:hAnsi="Arial"/>
          <w:sz w:val="16"/>
          <w:szCs w:val="16"/>
          <w:color w:val="010000"/>
        </w:rPr>
        <w:t>(f)           </w:t>
      </w:r>
      <w:r>
        <w:rPr>
          <w:rFonts w:ascii="Arial" w:cs="Arial" w:eastAsia="Arial" w:hAnsi="Arial"/>
          <w:sz w:val="16"/>
          <w:szCs w:val="16"/>
          <w:u w:val="single" w:color="auto"/>
          <w:color w:val="000000"/>
        </w:rPr>
        <w:t>Obligations Absolute</w:t>
      </w:r>
      <w:r>
        <w:rPr>
          <w:rFonts w:ascii="Arial" w:cs="Arial" w:eastAsia="Arial" w:hAnsi="Arial"/>
          <w:sz w:val="16"/>
          <w:szCs w:val="16"/>
          <w:color w:val="000000"/>
        </w:rPr>
        <w:t>. The Company’s obligation to reimburse LC Disbursements as provided in paragraph (e) of this Section shall</w:t>
      </w:r>
      <w:r>
        <w:rPr>
          <w:rFonts w:ascii="Arial" w:cs="Arial" w:eastAsia="Arial" w:hAnsi="Arial"/>
          <w:sz w:val="16"/>
          <w:szCs w:val="16"/>
          <w:color w:val="010000"/>
        </w:rPr>
        <w:t xml:space="preserve"> </w:t>
      </w:r>
      <w:r>
        <w:rPr>
          <w:rFonts w:ascii="Arial" w:cs="Arial" w:eastAsia="Arial" w:hAnsi="Arial"/>
          <w:sz w:val="16"/>
          <w:szCs w:val="16"/>
          <w:color w:val="000000"/>
        </w:rPr>
        <w:t>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relevant Issuing Bank under a Letter of Credit against presentation of a draft or other document that does not comply with the terms of such Letter of Credit,</w:t>
      </w:r>
    </w:p>
    <w:p>
      <w:pPr>
        <w:spacing w:after="0" w:line="4" w:lineRule="exact"/>
        <w:rPr>
          <w:sz w:val="20"/>
          <w:szCs w:val="20"/>
          <w:color w:val="auto"/>
        </w:rPr>
      </w:pPr>
    </w:p>
    <w:p>
      <w:pPr>
        <w:jc w:val="both"/>
        <w:ind w:left="4" w:hanging="4"/>
        <w:spacing w:after="0" w:line="284" w:lineRule="auto"/>
        <w:tabs>
          <w:tab w:leader="none" w:pos="3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relevant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relevant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1"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010000"/>
        </w:rPr>
        <w:t>(g)           </w:t>
      </w:r>
      <w:r>
        <w:rPr>
          <w:rFonts w:ascii="Arial" w:cs="Arial" w:eastAsia="Arial" w:hAnsi="Arial"/>
          <w:sz w:val="18"/>
          <w:szCs w:val="18"/>
          <w:u w:val="single" w:color="auto"/>
          <w:color w:val="000000"/>
        </w:rPr>
        <w:t>Disbursement Procedures</w:t>
      </w:r>
      <w:r>
        <w:rPr>
          <w:rFonts w:ascii="Arial" w:cs="Arial" w:eastAsia="Arial" w:hAnsi="Arial"/>
          <w:sz w:val="18"/>
          <w:szCs w:val="18"/>
          <w:color w:val="000000"/>
        </w:rPr>
        <w:t>. Each Issuing Bank shall, promptly following its receipt thereof, examine all documents purporting to</w:t>
      </w:r>
      <w:r>
        <w:rPr>
          <w:rFonts w:ascii="Arial" w:cs="Arial" w:eastAsia="Arial" w:hAnsi="Arial"/>
          <w:sz w:val="18"/>
          <w:szCs w:val="18"/>
          <w:color w:val="010000"/>
        </w:rPr>
        <w:t xml:space="preserve"> </w:t>
      </w:r>
      <w:r>
        <w:rPr>
          <w:rFonts w:ascii="Arial" w:cs="Arial" w:eastAsia="Arial" w:hAnsi="Arial"/>
          <w:sz w:val="18"/>
          <w:szCs w:val="18"/>
          <w:color w:val="000000"/>
        </w:rPr>
        <w:t xml:space="preserve">represent a demand for payment under a Letter of Credit. Each Issuing Bank shall promptly after such examination notify the Administrative Agent and the Company by telephone (confirmed by electronic mail) of such demand for payment and whether such Issuing Bank has made or will make an LC Disbursement thereunder;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notice need not be given prior to payment by such Issuing Bank and any failure to give or delay in giving such notice shall not relieve the Company of its obligation to reimburse such Issuing Bank and the Lenders with respect to any such LC Disbursement.</w:t>
      </w:r>
    </w:p>
    <w:p>
      <w:pPr>
        <w:spacing w:after="0" w:line="192"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010000"/>
        </w:rPr>
        <w:t>(h)           </w:t>
      </w:r>
      <w:r>
        <w:rPr>
          <w:rFonts w:ascii="Arial" w:cs="Arial" w:eastAsia="Arial" w:hAnsi="Arial"/>
          <w:sz w:val="16"/>
          <w:szCs w:val="16"/>
          <w:u w:val="single" w:color="auto"/>
          <w:color w:val="000000"/>
        </w:rPr>
        <w:t>Interim Interest</w:t>
      </w:r>
      <w:r>
        <w:rPr>
          <w:rFonts w:ascii="Arial" w:cs="Arial" w:eastAsia="Arial" w:hAnsi="Arial"/>
          <w:sz w:val="16"/>
          <w:szCs w:val="16"/>
          <w:color w:val="000000"/>
        </w:rPr>
        <w:t>. If any Issuing Bank shall make any LC Disbursement, then, unless the Company shall reimburse such LC</w:t>
      </w:r>
      <w:r>
        <w:rPr>
          <w:rFonts w:ascii="Arial" w:cs="Arial" w:eastAsia="Arial" w:hAnsi="Arial"/>
          <w:sz w:val="16"/>
          <w:szCs w:val="16"/>
          <w:color w:val="010000"/>
        </w:rPr>
        <w:t xml:space="preserve"> </w:t>
      </w:r>
      <w:r>
        <w:rPr>
          <w:rFonts w:ascii="Arial" w:cs="Arial" w:eastAsia="Arial" w:hAnsi="Arial"/>
          <w:sz w:val="16"/>
          <w:szCs w:val="16"/>
          <w:color w:val="000000"/>
        </w:rPr>
        <w:t xml:space="preserve">Disbursement in full in the applicable currency within one Business Day of the date on which such LC Disbursement is made, the unpaid amount thereof shall bear interest, for each day from and including the date such LC Disbursement is made to but excluding the date that the reimbursement is due and payable, at the rate per annum then applicable to ABR Revolving Loans and such interest shall be due and payable on the date when such reimbursement is payable;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Company fails to reimburse such LC Disbursement when due pursuant to paragraph (e) of this Section, then Section 2.13(d) shall apply. Interest accrued pursuant to this paragraph shall be for the account of the relevant Issuing Bank, except that interest accrued on and after the date of payment by any Lender pursuant to paragraph (e) of this Section to reimburse such Issuing Bank for such LC Disbursement shall be for the account of such Lender to the extent of such payment.</w:t>
      </w:r>
    </w:p>
    <w:p>
      <w:pPr>
        <w:spacing w:after="0" w:line="38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57" w:name="page58"/>
    <w:bookmarkEnd w:id="57"/>
    <w:p>
      <w:pPr>
        <w:jc w:val="both"/>
        <w:ind w:left="4" w:firstLine="648"/>
        <w:spacing w:after="0" w:line="269" w:lineRule="auto"/>
        <w:rPr>
          <w:sz w:val="20"/>
          <w:szCs w:val="20"/>
          <w:color w:val="auto"/>
        </w:rPr>
      </w:pPr>
      <w:r>
        <w:rPr>
          <w:rFonts w:ascii="Arial" w:cs="Arial" w:eastAsia="Arial" w:hAnsi="Arial"/>
          <w:sz w:val="17"/>
          <w:szCs w:val="17"/>
          <w:color w:val="010000"/>
        </w:rPr>
        <w:t>(i)           </w:t>
      </w:r>
      <w:r>
        <w:rPr>
          <w:rFonts w:ascii="Arial" w:cs="Arial" w:eastAsia="Arial" w:hAnsi="Arial"/>
          <w:sz w:val="17"/>
          <w:szCs w:val="17"/>
          <w:u w:val="single" w:color="auto"/>
          <w:color w:val="000000"/>
        </w:rPr>
        <w:t>Replacement and Resignation of Issuing Bank</w:t>
      </w:r>
      <w:r>
        <w:rPr>
          <w:rFonts w:ascii="Arial" w:cs="Arial" w:eastAsia="Arial" w:hAnsi="Arial"/>
          <w:sz w:val="17"/>
          <w:szCs w:val="17"/>
          <w:color w:val="000000"/>
        </w:rPr>
        <w:t>. (A) Any Issuing Bank may be replaced at any time by written agreement among the</w:t>
      </w:r>
      <w:r>
        <w:rPr>
          <w:rFonts w:ascii="Arial" w:cs="Arial" w:eastAsia="Arial" w:hAnsi="Arial"/>
          <w:sz w:val="17"/>
          <w:szCs w:val="17"/>
          <w:color w:val="010000"/>
        </w:rPr>
        <w:t xml:space="preserve"> </w:t>
      </w:r>
      <w:r>
        <w:rPr>
          <w:rFonts w:ascii="Arial" w:cs="Arial" w:eastAsia="Arial" w:hAnsi="Arial"/>
          <w:sz w:val="17"/>
          <w:szCs w:val="17"/>
          <w:color w:val="000000"/>
        </w:rPr>
        <w:t>Company, the Administrative Agent, the replaced Issuing Bank and the successor Issuing Bank. The Administrative Agent shall notify the Lenders of any such replacement of any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it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85" w:lineRule="exact"/>
        <w:rPr>
          <w:sz w:val="20"/>
          <w:szCs w:val="20"/>
          <w:color w:val="auto"/>
        </w:rPr>
      </w:pPr>
    </w:p>
    <w:p>
      <w:pPr>
        <w:jc w:val="both"/>
        <w:ind w:left="644" w:firstLine="652"/>
        <w:spacing w:after="0" w:line="263" w:lineRule="auto"/>
        <w:tabs>
          <w:tab w:leader="none" w:pos="15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Issuing Bank, any Issuing Bank may resign as an Issuing Bank at any time upon thirty (30) days’ prior written notice to the Administrative Agent, the Company and the Lenders, in which case, the resigning Issuing Bank shall be replaced in accordance with Section 2.06(i)(A) above.</w:t>
      </w:r>
    </w:p>
    <w:p>
      <w:pPr>
        <w:spacing w:after="0" w:line="184" w:lineRule="exact"/>
        <w:rPr>
          <w:sz w:val="20"/>
          <w:szCs w:val="20"/>
          <w:color w:val="auto"/>
        </w:rPr>
      </w:pPr>
    </w:p>
    <w:p>
      <w:pPr>
        <w:jc w:val="both"/>
        <w:ind w:left="4" w:firstLine="648"/>
        <w:spacing w:after="0" w:line="282" w:lineRule="auto"/>
        <w:rPr>
          <w:sz w:val="20"/>
          <w:szCs w:val="20"/>
          <w:color w:val="auto"/>
        </w:rPr>
      </w:pPr>
      <w:r>
        <w:rPr>
          <w:rFonts w:ascii="Arial" w:cs="Arial" w:eastAsia="Arial" w:hAnsi="Arial"/>
          <w:sz w:val="16"/>
          <w:szCs w:val="16"/>
          <w:color w:val="010000"/>
        </w:rPr>
        <w:t>(j)           </w:t>
      </w:r>
      <w:r>
        <w:rPr>
          <w:rFonts w:ascii="Arial" w:cs="Arial" w:eastAsia="Arial" w:hAnsi="Arial"/>
          <w:sz w:val="16"/>
          <w:szCs w:val="16"/>
          <w:u w:val="single" w:color="auto"/>
          <w:color w:val="000000"/>
        </w:rPr>
        <w:t>Cash Collateralization</w:t>
      </w:r>
      <w:r>
        <w:rPr>
          <w:rFonts w:ascii="Arial" w:cs="Arial" w:eastAsia="Arial" w:hAnsi="Arial"/>
          <w:sz w:val="16"/>
          <w:szCs w:val="16"/>
          <w:color w:val="000000"/>
        </w:rPr>
        <w:t>. If any Event of Default shall occur and be continuing, on the Business Day that the Company receives</w:t>
      </w:r>
      <w:r>
        <w:rPr>
          <w:rFonts w:ascii="Arial" w:cs="Arial" w:eastAsia="Arial" w:hAnsi="Arial"/>
          <w:sz w:val="16"/>
          <w:szCs w:val="16"/>
          <w:color w:val="010000"/>
        </w:rPr>
        <w:t xml:space="preserve"> </w:t>
      </w:r>
      <w:r>
        <w:rPr>
          <w:rFonts w:ascii="Arial" w:cs="Arial" w:eastAsia="Arial" w:hAnsi="Arial"/>
          <w:sz w:val="16"/>
          <w:szCs w:val="16"/>
          <w:color w:val="000000"/>
        </w:rPr>
        <w:t>notice from the Administrative Agent or the Required Lenders (or, if the maturity of the Loans has been accelerated, Lenders with LC Exposure representing greater than 50% of the total LC Exposure) demanding the deposit of cash collateral pursuant to this paragraph, the Company shall deposit in an account or accounts with the Administrative Agent, in the name of the Administrative Agent and for the benefit of the Lenders (the “</w:t>
      </w:r>
      <w:r>
        <w:rPr>
          <w:rFonts w:ascii="Arial" w:cs="Arial" w:eastAsia="Arial" w:hAnsi="Arial"/>
          <w:sz w:val="16"/>
          <w:szCs w:val="16"/>
          <w:u w:val="single" w:color="auto"/>
          <w:color w:val="000000"/>
        </w:rPr>
        <w:t>LC Collateral Account</w:t>
      </w:r>
      <w:r>
        <w:rPr>
          <w:rFonts w:ascii="Arial" w:cs="Arial" w:eastAsia="Arial" w:hAnsi="Arial"/>
          <w:sz w:val="16"/>
          <w:szCs w:val="16"/>
          <w:color w:val="000000"/>
        </w:rPr>
        <w:t xml:space="preserve">”), an amount in cash equal to 105% of the LC Exposure in the applicable currency or currencies as of such date plus any accrued and unpaid interest thereon;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Company described in Section 7.01(h) or (i). The Company also shall deposit cash collateral pursuant to this paragraph as and to the extent required by Section 2.11(b). Such deposit shall be held by the Administrative Agent as collateral for the payment and performance of the Obligations. In addition, and without limiting the foregoing or Section 2.06(c), if any LC Exposure remains outstanding after the expiration date specified in Section 2.06(c), the Company shall immediately deposit into the LC Collateral Account an amount in cash equal to 105% of such LC Exposure as of such date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any accrued and unpaid interest thereon. The Administrative Agent shall have exclusive dominion and control, including the exclusive right of withdrawal, over such account. Other than any interest earned on the investment of such deposits, which investments shall be made at the option of the Company with the consent of the Administrative Agent in its reasonable discretion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together with related fees, costs and customary processing charges,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w:t>
      </w:r>
    </w:p>
    <w:p>
      <w:pPr>
        <w:spacing w:after="0" w:line="10" w:lineRule="exact"/>
        <w:rPr>
          <w:sz w:val="20"/>
          <w:szCs w:val="20"/>
          <w:color w:val="auto"/>
        </w:rPr>
      </w:pPr>
    </w:p>
    <w:p>
      <w:pPr>
        <w:jc w:val="both"/>
        <w:ind w:left="4" w:hanging="4"/>
        <w:spacing w:after="0" w:line="253"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Days after all Events of Default have been cured or waived. If the Company is required to provide an amount of cash collateral hereunder pursuant to Section 2.11(b), such amount (to the extent not applied as aforesaid) shall be returned to the Company as and to the extent that, after giving effect to such return, the aggregate Revolving Credit Exposures would not exceed the Aggregate Commitment and no Event of Default shall have occurred and be continuing.</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58" w:name="page59"/>
    <w:bookmarkEnd w:id="58"/>
    <w:p>
      <w:pPr>
        <w:jc w:val="both"/>
        <w:ind w:firstLine="648"/>
        <w:spacing w:after="0" w:line="253" w:lineRule="auto"/>
        <w:rPr>
          <w:sz w:val="20"/>
          <w:szCs w:val="20"/>
          <w:color w:val="auto"/>
        </w:rPr>
      </w:pPr>
      <w:r>
        <w:rPr>
          <w:rFonts w:ascii="Arial" w:cs="Arial" w:eastAsia="Arial" w:hAnsi="Arial"/>
          <w:sz w:val="18"/>
          <w:szCs w:val="18"/>
          <w:color w:val="010000"/>
        </w:rPr>
        <w:t>(k)           </w:t>
      </w:r>
      <w:r>
        <w:rPr>
          <w:rFonts w:ascii="Arial" w:cs="Arial" w:eastAsia="Arial" w:hAnsi="Arial"/>
          <w:sz w:val="18"/>
          <w:szCs w:val="18"/>
          <w:u w:val="single" w:color="auto"/>
          <w:color w:val="000000"/>
        </w:rPr>
        <w:t>Issuing Bank Agreements</w:t>
      </w:r>
      <w:r>
        <w:rPr>
          <w:rFonts w:ascii="Arial" w:cs="Arial" w:eastAsia="Arial" w:hAnsi="Arial"/>
          <w:sz w:val="18"/>
          <w:szCs w:val="18"/>
          <w:color w:val="000000"/>
        </w:rPr>
        <w:t>. Each Issuing Bank agrees that, unless otherwise requested by the Administrative Agent, such Issuing</w:t>
      </w:r>
      <w:r>
        <w:rPr>
          <w:rFonts w:ascii="Arial" w:cs="Arial" w:eastAsia="Arial" w:hAnsi="Arial"/>
          <w:sz w:val="18"/>
          <w:szCs w:val="18"/>
          <w:color w:val="010000"/>
        </w:rPr>
        <w:t xml:space="preserve"> </w:t>
      </w:r>
      <w:r>
        <w:rPr>
          <w:rFonts w:ascii="Arial" w:cs="Arial" w:eastAsia="Arial" w:hAnsi="Arial"/>
          <w:sz w:val="18"/>
          <w:szCs w:val="18"/>
          <w:color w:val="000000"/>
        </w:rPr>
        <w:t>Bank shall report in writing to the Administrative Agent (i) on or prior to each Business Day on which such Issuing Bank expects to issue, amend or extend any Letter of Credit, the date of such issuance, amendment or extension, and the aggregate face amount and currency of the Letters of Credit to be issued, amended or extended by it and outstanding after giving effect to such issuance, amendment or extension occurred (and whether the amount thereof changed), (ii) on each Business Day on which such Issuing Bank pays any amount in respect of one or more drawings under Letters of Credit, the date of such payment(s) and the amount and currency of such payment(s), (iii) on any Business Day on which the Company fails to reimburse any amount required to be reimbursed to such Issuing Bank on such day, the date of such failure and the amount and currency of such payment in respect of Letters of Credit and (iv) on any other Business Day, such other information as the Administrative Agent shall reasonably request.</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(l)           </w:t>
      </w:r>
      <w:r>
        <w:rPr>
          <w:rFonts w:ascii="Arial" w:cs="Arial" w:eastAsia="Arial" w:hAnsi="Arial"/>
          <w:sz w:val="18"/>
          <w:szCs w:val="18"/>
          <w:u w:val="single" w:color="auto"/>
          <w:color w:val="000000"/>
        </w:rPr>
        <w:t>Letters of Credit Issued for Account of Subsidiaries</w:t>
      </w:r>
      <w:r>
        <w:rPr>
          <w:rFonts w:ascii="Arial" w:cs="Arial" w:eastAsia="Arial" w:hAnsi="Arial"/>
          <w:sz w:val="18"/>
          <w:szCs w:val="18"/>
          <w:color w:val="000000"/>
        </w:rPr>
        <w:t>. Notwithstanding that a Letter of Credit issued or outstanding hereunder</w:t>
      </w:r>
      <w:r>
        <w:rPr>
          <w:rFonts w:ascii="Arial" w:cs="Arial" w:eastAsia="Arial" w:hAnsi="Arial"/>
          <w:sz w:val="18"/>
          <w:szCs w:val="18"/>
          <w:color w:val="010000"/>
        </w:rPr>
        <w:t xml:space="preserve"> </w:t>
      </w:r>
      <w:r>
        <w:rPr>
          <w:rFonts w:ascii="Arial" w:cs="Arial" w:eastAsia="Arial" w:hAnsi="Arial"/>
          <w:sz w:val="18"/>
          <w:szCs w:val="18"/>
          <w:color w:val="000000"/>
        </w:rPr>
        <w:t>supports any obligations of, or is for the account of, a Subsidiary, or states that a Subsidiary is the “account party,” “applicant,” “customer,” “instructing party,” or the like of or for such Letter of Credit, and without derogating from any rights of any Issuing Bank (whether arising by contract, at law, in equity or otherwise) against such Subsidiary in respect of such Letter of Credit, the Company (i) shall reimburse, indemnify and compensate the relevant Issuing Bank hereunder for such Letter of Credit (including to reimburse any and all drawings thereunder) in accordance with the terms of this Agreement as if such Letter of Credit had been issued solely for the account of the Company and (ii) irrevocably waives any and all defenses to the extent permitted by applicable law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59" w:name="page60"/>
    <w:bookmarkEnd w:id="59"/>
    <w:p>
      <w:pPr>
        <w:jc w:val="both"/>
        <w:ind w:firstLine="1296"/>
        <w:spacing w:after="0" w:line="269" w:lineRule="auto"/>
        <w:rPr>
          <w:sz w:val="20"/>
          <w:szCs w:val="20"/>
          <w:color w:val="auto"/>
        </w:rPr>
      </w:pPr>
      <w:r>
        <w:rPr>
          <w:rFonts w:ascii="Arial" w:cs="Arial" w:eastAsia="Arial" w:hAnsi="Arial"/>
          <w:sz w:val="17"/>
          <w:szCs w:val="17"/>
          <w:color w:val="010000"/>
        </w:rPr>
        <w:t>SECTION 2.07.      </w:t>
      </w:r>
      <w:r>
        <w:rPr>
          <w:rFonts w:ascii="Arial" w:cs="Arial" w:eastAsia="Arial" w:hAnsi="Arial"/>
          <w:sz w:val="17"/>
          <w:szCs w:val="17"/>
          <w:u w:val="single" w:color="auto"/>
          <w:color w:val="000000"/>
        </w:rPr>
        <w:t>Funding of Borrowings</w:t>
      </w:r>
      <w:r>
        <w:rPr>
          <w:rFonts w:ascii="Arial" w:cs="Arial" w:eastAsia="Arial" w:hAnsi="Arial"/>
          <w:sz w:val="17"/>
          <w:szCs w:val="17"/>
          <w:color w:val="000000"/>
        </w:rPr>
        <w:t>. (a) Each Lender shall make each Loan to be made by it hereunder on the proposed date thereof</w:t>
      </w:r>
      <w:r>
        <w:rPr>
          <w:rFonts w:ascii="Arial" w:cs="Arial" w:eastAsia="Arial" w:hAnsi="Arial"/>
          <w:sz w:val="17"/>
          <w:szCs w:val="17"/>
          <w:color w:val="010000"/>
        </w:rPr>
        <w:t xml:space="preserve"> </w:t>
      </w:r>
      <w:r>
        <w:rPr>
          <w:rFonts w:ascii="Arial" w:cs="Arial" w:eastAsia="Arial" w:hAnsi="Arial"/>
          <w:sz w:val="17"/>
          <w:szCs w:val="17"/>
          <w:color w:val="000000"/>
        </w:rPr>
        <w:t xml:space="preserve">solely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Foreign Currency Payment Office for such currency and at such Foreign Currency Payment Office for such currency;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Swingline Loans shall be made as provided in Section 2.05. Except in respect of the provisions of this Agreement covering the reimbursement of Letters of Credit, the Administrative Agent will make such Loans available to the relevant Borrower by promptly crediting the funds so received in the aforesaid account of the Administrative Agent to (x) an account of such Borrower designated by such Borrower in the applicable Borrowing Request, in the case of Loans denominated in Dollars, (y) an account of such Borrower in the relevant jurisdiction and designated by such Borrower in the applicable Borrowing Request, in the case of Loans denominated in a Foreign Currency or (z) such other account designated by such Borrower in the applicable Borrowing Request and reasonably acceptable to the Administrative Agent;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Revolving Loans made to finance the reimbursement of an LC Disbursement as provided in Section 2.06(e) shall be remitted by the Administrative Agent to the relevant Issuing Bank.</w:t>
      </w:r>
    </w:p>
    <w:p>
      <w:pPr>
        <w:spacing w:after="0" w:line="179"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Unless the Administrative Agent shall have received notice from a Lender prior to the proposed date of any Borrowing (or in the</w:t>
      </w:r>
      <w:r>
        <w:rPr>
          <w:rFonts w:ascii="Arial" w:cs="Arial" w:eastAsia="Arial" w:hAnsi="Arial"/>
          <w:sz w:val="17"/>
          <w:szCs w:val="17"/>
          <w:color w:val="010000"/>
        </w:rPr>
        <w:t xml:space="preserve"> </w:t>
      </w:r>
      <w:r>
        <w:rPr>
          <w:rFonts w:ascii="Arial" w:cs="Arial" w:eastAsia="Arial" w:hAnsi="Arial"/>
          <w:sz w:val="17"/>
          <w:szCs w:val="17"/>
          <w:color w:val="000000"/>
        </w:rPr>
        <w:t>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SECTION 2.08.      </w:t>
      </w:r>
      <w:r>
        <w:rPr>
          <w:rFonts w:ascii="Arial" w:cs="Arial" w:eastAsia="Arial" w:hAnsi="Arial"/>
          <w:sz w:val="18"/>
          <w:szCs w:val="18"/>
          <w:u w:val="single" w:color="auto"/>
          <w:color w:val="000000"/>
        </w:rPr>
        <w:t>Interest Elections</w:t>
      </w:r>
      <w:r>
        <w:rPr>
          <w:rFonts w:ascii="Arial" w:cs="Arial" w:eastAsia="Arial" w:hAnsi="Arial"/>
          <w:sz w:val="18"/>
          <w:szCs w:val="18"/>
          <w:color w:val="000000"/>
        </w:rPr>
        <w:t>. (a) Each Borrowing initially shall be of the Type and Agreed Currency specified in the applicable</w:t>
      </w:r>
      <w:r>
        <w:rPr>
          <w:rFonts w:ascii="Arial" w:cs="Arial" w:eastAsia="Arial" w:hAnsi="Arial"/>
          <w:sz w:val="18"/>
          <w:szCs w:val="18"/>
          <w:color w:val="010000"/>
        </w:rPr>
        <w:t xml:space="preserve"> </w:t>
      </w:r>
      <w:r>
        <w:rPr>
          <w:rFonts w:ascii="Arial" w:cs="Arial" w:eastAsia="Arial" w:hAnsi="Arial"/>
          <w:sz w:val="18"/>
          <w:szCs w:val="18"/>
          <w:color w:val="000000"/>
        </w:rPr>
        <w:t>Borrowing Request and, in the case of a Term Benchmark Borrowing, shall have an initial Interest Period as specified in such Borrowing Request.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9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To make an election pursuant to this Section, the applicable Borrower shall notify the Administrative Agent of such election (by</w:t>
      </w:r>
      <w:r>
        <w:rPr>
          <w:rFonts w:ascii="Arial" w:cs="Arial" w:eastAsia="Arial" w:hAnsi="Arial"/>
          <w:sz w:val="17"/>
          <w:szCs w:val="17"/>
          <w:color w:val="010000"/>
        </w:rPr>
        <w:t xml:space="preserve"> </w:t>
      </w:r>
      <w:r>
        <w:rPr>
          <w:rFonts w:ascii="Arial" w:cs="Arial" w:eastAsia="Arial" w:hAnsi="Arial"/>
          <w:sz w:val="17"/>
          <w:szCs w:val="17"/>
          <w:color w:val="000000"/>
        </w:rPr>
        <w:t>irrevocable written notice via an Interest Election Request signed by a Responsible Officer of such Borrower) by the time that a Borrowing Request would be required under Section 2.03 if such Borrower were requesting a Revolving Borrowing of the Type resulting from such election to be made on the effective date of such election. Notwithstanding any contrary provision herein, this Section shall not be construed to permit any Borrower to (i) change the currency of any Borrowing, (ii) elect an Interest Period for Term Benchmark Loans that does not comply with Section 2.02(d) or (iii) convert any Borrowing to a Borrowing of a Type not available under such Borrowing.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left="1300"/>
        <w:spacing w:after="0"/>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Each Interest Election Request shall specify the following information in compliance with Section 2.02:</w:t>
      </w:r>
    </w:p>
    <w:p>
      <w:pPr>
        <w:spacing w:after="0" w:line="225"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the name of the applicable Borrower and the Agreed Currency and principal amount of the Borrowing to which such</w:t>
      </w:r>
      <w:r>
        <w:rPr>
          <w:rFonts w:ascii="Arial" w:cs="Arial" w:eastAsia="Arial" w:hAnsi="Arial"/>
          <w:sz w:val="18"/>
          <w:szCs w:val="18"/>
          <w:color w:val="010000"/>
        </w:rPr>
        <w:t xml:space="preserve"> </w:t>
      </w:r>
      <w:r>
        <w:rPr>
          <w:rFonts w:ascii="Arial" w:cs="Arial" w:eastAsia="Arial" w:hAnsi="Arial"/>
          <w:sz w:val="18"/>
          <w:szCs w:val="18"/>
          <w:color w:val="000000"/>
        </w:rPr>
        <w:t>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7"/>
          <w:szCs w:val="17"/>
          <w:color w:val="010000"/>
        </w:rPr>
        <w:t>(ii)           </w:t>
      </w:r>
      <w:r>
        <w:rPr>
          <w:rFonts w:ascii="Arial" w:cs="Arial" w:eastAsia="Arial" w:hAnsi="Arial"/>
          <w:sz w:val="17"/>
          <w:szCs w:val="17"/>
          <w:color w:val="000000"/>
        </w:rPr>
        <w:t>the effective date of the election made pursuant to such Interest Election Request, which shall be a Business Day;</w:t>
      </w:r>
    </w:p>
    <w:p>
      <w:pPr>
        <w:spacing w:after="0" w:line="237"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whether the resulting Borrowing is to be an ABR Borrowing (in the case of Borrowings denominated in Dollars) or a</w:t>
      </w:r>
      <w:r>
        <w:rPr>
          <w:rFonts w:ascii="Arial" w:cs="Arial" w:eastAsia="Arial" w:hAnsi="Arial"/>
          <w:sz w:val="18"/>
          <w:szCs w:val="18"/>
          <w:color w:val="010000"/>
        </w:rPr>
        <w:t xml:space="preserve"> </w:t>
      </w:r>
      <w:r>
        <w:rPr>
          <w:rFonts w:ascii="Arial" w:cs="Arial" w:eastAsia="Arial" w:hAnsi="Arial"/>
          <w:sz w:val="18"/>
          <w:szCs w:val="18"/>
          <w:color w:val="000000"/>
        </w:rPr>
        <w:t>Term Benchmark Borrowing; and</w:t>
      </w:r>
    </w:p>
    <w:p>
      <w:pPr>
        <w:spacing w:after="0" w:line="170" w:lineRule="exact"/>
        <w:rPr>
          <w:sz w:val="20"/>
          <w:szCs w:val="20"/>
          <w:color w:val="auto"/>
        </w:rPr>
      </w:pPr>
    </w:p>
    <w:p>
      <w:pPr>
        <w:jc w:val="both"/>
        <w:ind w:left="1300" w:firstLine="648"/>
        <w:spacing w:after="0" w:line="308" w:lineRule="auto"/>
        <w:rPr>
          <w:sz w:val="20"/>
          <w:szCs w:val="20"/>
          <w:color w:val="auto"/>
        </w:rPr>
      </w:pPr>
      <w:r>
        <w:rPr>
          <w:rFonts w:ascii="Arial" w:cs="Arial" w:eastAsia="Arial" w:hAnsi="Arial"/>
          <w:sz w:val="17"/>
          <w:szCs w:val="17"/>
          <w:color w:val="010000"/>
        </w:rPr>
        <w:t>(iv)           </w:t>
      </w:r>
      <w:r>
        <w:rPr>
          <w:rFonts w:ascii="Arial" w:cs="Arial" w:eastAsia="Arial" w:hAnsi="Arial"/>
          <w:sz w:val="17"/>
          <w:szCs w:val="17"/>
          <w:color w:val="000000"/>
        </w:rPr>
        <w:t>if the resulting Borrowing is a Term Benchmark Borrowing, the Interest Period to be applicable thereto after giving effect</w:t>
      </w:r>
      <w:r>
        <w:rPr>
          <w:rFonts w:ascii="Arial" w:cs="Arial" w:eastAsia="Arial" w:hAnsi="Arial"/>
          <w:sz w:val="17"/>
          <w:szCs w:val="17"/>
          <w:color w:val="010000"/>
        </w:rPr>
        <w:t xml:space="preserve"> </w:t>
      </w:r>
      <w:r>
        <w:rPr>
          <w:rFonts w:ascii="Arial" w:cs="Arial" w:eastAsia="Arial" w:hAnsi="Arial"/>
          <w:sz w:val="17"/>
          <w:szCs w:val="17"/>
          <w:color w:val="000000"/>
        </w:rPr>
        <w:t>to such election, which Interest Period shall be a period contemplated by the definition of the term “Interest Period”.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Promptly following receipt of an Interest Election Request, the Administrative Agent shall advise each Lender of the details thereof</w:t>
      </w:r>
      <w:r>
        <w:rPr>
          <w:rFonts w:ascii="Arial" w:cs="Arial" w:eastAsia="Arial" w:hAnsi="Arial"/>
          <w:sz w:val="18"/>
          <w:szCs w:val="18"/>
          <w:color w:val="010000"/>
        </w:rPr>
        <w:t xml:space="preserve"> </w:t>
      </w:r>
      <w:r>
        <w:rPr>
          <w:rFonts w:ascii="Arial" w:cs="Arial" w:eastAsia="Arial" w:hAnsi="Arial"/>
          <w:sz w:val="18"/>
          <w:szCs w:val="18"/>
          <w:color w:val="000000"/>
        </w:rPr>
        <w:t>and of such Lender’s portion of each resulting Borrowing.</w:t>
      </w:r>
    </w:p>
    <w:p>
      <w:pPr>
        <w:spacing w:after="0" w:line="170" w:lineRule="exact"/>
        <w:rPr>
          <w:sz w:val="20"/>
          <w:szCs w:val="20"/>
          <w:color w:val="auto"/>
        </w:rPr>
      </w:pPr>
    </w:p>
    <w:p>
      <w:pPr>
        <w:jc w:val="both"/>
        <w:ind w:left="660" w:firstLine="648"/>
        <w:spacing w:after="0" w:line="283"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color w:val="000000"/>
        </w:rPr>
        <w:t>If the applicable Borrower fails to deliver a timely Interest Election Request with respect to a Term Benchmark Borrowing</w:t>
      </w:r>
      <w:r>
        <w:rPr>
          <w:rFonts w:ascii="Arial" w:cs="Arial" w:eastAsia="Arial" w:hAnsi="Arial"/>
          <w:sz w:val="16"/>
          <w:szCs w:val="16"/>
          <w:color w:val="010000"/>
        </w:rPr>
        <w:t xml:space="preserve"> </w:t>
      </w:r>
      <w:r>
        <w:rPr>
          <w:rFonts w:ascii="Arial" w:cs="Arial" w:eastAsia="Arial" w:hAnsi="Arial"/>
          <w:sz w:val="16"/>
          <w:szCs w:val="16"/>
          <w:color w:val="000000"/>
        </w:rPr>
        <w:t>denominated in Dollars prior to the end of the Interest Period applicable thereto, then, unless such Borrowing is repaid as provided herein, at the end of such Interest Period such Borrowing shall be deemed to have an Interest Period that is one (1) month. If the applicable Borrower fails to deliver a timely and complete Interest Election Request with respect to a Term Benchmark Borrowing denominated in a Foreign Currency prior to the end of the Interest Period therefor, then, unless such Term Benchmark Borrowing is repaid as provided herein, such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and</w:t>
      </w:r>
    </w:p>
    <w:p>
      <w:pPr>
        <w:spacing w:after="0" w:line="6" w:lineRule="exact"/>
        <w:rPr>
          <w:sz w:val="20"/>
          <w:szCs w:val="20"/>
          <w:color w:val="auto"/>
        </w:rPr>
      </w:pPr>
    </w:p>
    <w:p>
      <w:pPr>
        <w:jc w:val="both"/>
        <w:ind w:left="660" w:hanging="4"/>
        <w:spacing w:after="0" w:line="285" w:lineRule="auto"/>
        <w:tabs>
          <w:tab w:leader="none" w:pos="93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unless repaid, (w) each Term Benchmark Borrowing and each RFR Borrowing, in each case denominated in Dollars shall be converted to an ABR Borrowing (in the case of a Term Benchmark Borrowing) at the end of the Interest Period applicable thereto or (in the case of an RFR Borrowing) on the next Interest Payment Date in respect thereof and (y) each Term Benchmark Borrowing and each RFR Borrowing, in each case denominated in a Foreign Currency, shall bear interest at the Central Bank Rate for the applicable Agreed Currency plus the CBR Spread;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reasonably determines (which determination shall be conclusive and binding absent manifest error) that the Central Bank Rate for the applicable Agreed Currency cannot be determined, any outstanding affected Term Benchmark Loans or RFR Loans denominated in any Foreign Currency shall either be (A) converted to an ABR Borrowing denominated in Dollars (in an amount equal to the Dollar Amount of such Foreign Currency) at the end of the Interest Period or on the Interest Payment Date, as applicable, therefor or (B) prepaid at the end of the applicable Interest Period or on the Interest Payment Date, as applicable,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applicable Borrower by the earlier of (x) the date that is three (3) Business Days after receipt by the Company of such notice and (y) the last day of the current Interest Period for the applicable Term Benchmark Loan, such Borrower shall be deemed to have elected clause (A) above.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firstLine="1296"/>
        <w:spacing w:after="0" w:line="277" w:lineRule="auto"/>
        <w:rPr>
          <w:sz w:val="20"/>
          <w:szCs w:val="20"/>
          <w:color w:val="auto"/>
        </w:rPr>
      </w:pPr>
      <w:r>
        <w:rPr>
          <w:rFonts w:ascii="Arial" w:cs="Arial" w:eastAsia="Arial" w:hAnsi="Arial"/>
          <w:sz w:val="18"/>
          <w:szCs w:val="18"/>
          <w:color w:val="010000"/>
        </w:rPr>
        <w:t>SECTION 2.09.      </w:t>
      </w:r>
      <w:r>
        <w:rPr>
          <w:rFonts w:ascii="Arial" w:cs="Arial" w:eastAsia="Arial" w:hAnsi="Arial"/>
          <w:sz w:val="18"/>
          <w:szCs w:val="18"/>
          <w:u w:val="single" w:color="auto"/>
          <w:color w:val="000000"/>
        </w:rPr>
        <w:t>Termination and Reduction of Commitments</w:t>
      </w:r>
      <w:r>
        <w:rPr>
          <w:rFonts w:ascii="Arial" w:cs="Arial" w:eastAsia="Arial" w:hAnsi="Arial"/>
          <w:sz w:val="18"/>
          <w:szCs w:val="18"/>
          <w:color w:val="000000"/>
        </w:rPr>
        <w:t>. (a) Unless previously terminated, the Commitments shall terminate on</w:t>
      </w:r>
      <w:r>
        <w:rPr>
          <w:rFonts w:ascii="Arial" w:cs="Arial" w:eastAsia="Arial" w:hAnsi="Arial"/>
          <w:sz w:val="18"/>
          <w:szCs w:val="18"/>
          <w:color w:val="010000"/>
        </w:rPr>
        <w:t xml:space="preserve"> </w:t>
      </w:r>
      <w:r>
        <w:rPr>
          <w:rFonts w:ascii="Arial" w:cs="Arial" w:eastAsia="Arial" w:hAnsi="Arial"/>
          <w:sz w:val="18"/>
          <w:szCs w:val="18"/>
          <w:color w:val="000000"/>
        </w:rPr>
        <w:t>the Maturity Date.</w:t>
      </w:r>
    </w:p>
    <w:p>
      <w:pPr>
        <w:spacing w:after="0" w:line="170"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Company may at any time terminate, or from time to time reduce, the Commitments;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10000"/>
        </w:rPr>
        <w:t xml:space="preserve"> </w:t>
      </w:r>
      <w:r>
        <w:rPr>
          <w:rFonts w:ascii="Arial" w:cs="Arial" w:eastAsia="Arial" w:hAnsi="Arial"/>
          <w:sz w:val="18"/>
          <w:szCs w:val="18"/>
          <w:color w:val="000000"/>
        </w:rPr>
        <w:t>that (i) each reduction of the</w:t>
      </w:r>
      <w:r>
        <w:rPr>
          <w:rFonts w:ascii="Arial" w:cs="Arial" w:eastAsia="Arial" w:hAnsi="Arial"/>
          <w:sz w:val="18"/>
          <w:szCs w:val="18"/>
          <w:color w:val="010000"/>
        </w:rPr>
        <w:t xml:space="preserve"> </w:t>
      </w:r>
      <w:r>
        <w:rPr>
          <w:rFonts w:ascii="Arial" w:cs="Arial" w:eastAsia="Arial" w:hAnsi="Arial"/>
          <w:sz w:val="18"/>
          <w:szCs w:val="18"/>
          <w:color w:val="000000"/>
        </w:rPr>
        <w:t>Commitments shall be in an amount that is an integral multiple of $1,000,000 and not less than $10,000,000 and (ii) the Company shall not terminate or reduce the Commitments if, after giving effect to any concurrent prepayment of the Loans in accordance with Section 2.11, (A) the Dollar Amount of any Lender’s Revolving Credit Exposure would exceed its Commitment or (B) the Dollar Amount of the Total Revolving Credit Exposure would exceed the Aggregate Commitment.</w:t>
      </w:r>
    </w:p>
    <w:p>
      <w:pPr>
        <w:spacing w:after="0" w:line="188"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The Company shall notify the Administrative Agent of any election to terminate or reduce the Commitments under</w:t>
      </w:r>
      <w:r>
        <w:rPr>
          <w:rFonts w:ascii="Arial" w:cs="Arial" w:eastAsia="Arial" w:hAnsi="Arial"/>
          <w:sz w:val="17"/>
          <w:szCs w:val="17"/>
          <w:color w:val="010000"/>
        </w:rPr>
        <w:t xml:space="preserve"> </w:t>
      </w:r>
      <w:r>
        <w:rPr>
          <w:rFonts w:ascii="Arial" w:cs="Arial" w:eastAsia="Arial" w:hAnsi="Arial"/>
          <w:sz w:val="17"/>
          <w:szCs w:val="17"/>
          <w:color w:val="000000"/>
        </w:rPr>
        <w:t xml:space="preserve">paragraph (b) of this Section at least three (3) Business Days prior to the effective date of such termination or reduction (or such shorter period of time as the Administrative Agent shall reasonably agree),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 notice of termination of the Commitments delivered by the Company may state that such notice is conditioned upon the effectiveness of other credit facilities or one or more other events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SECTION 2.10.      </w:t>
      </w:r>
      <w:r>
        <w:rPr>
          <w:rFonts w:ascii="Arial" w:cs="Arial" w:eastAsia="Arial" w:hAnsi="Arial"/>
          <w:sz w:val="16"/>
          <w:szCs w:val="16"/>
          <w:u w:val="single" w:color="auto"/>
          <w:color w:val="000000"/>
        </w:rPr>
        <w:t>Repayment of Loans; Evidence of Debt</w:t>
      </w:r>
      <w:r>
        <w:rPr>
          <w:rFonts w:ascii="Arial" w:cs="Arial" w:eastAsia="Arial" w:hAnsi="Arial"/>
          <w:sz w:val="16"/>
          <w:szCs w:val="16"/>
          <w:color w:val="000000"/>
        </w:rPr>
        <w:t>. (a) Each Borrower (severally and not jointly) hereby unconditionally promises</w:t>
      </w:r>
      <w:r>
        <w:rPr>
          <w:rFonts w:ascii="Arial" w:cs="Arial" w:eastAsia="Arial" w:hAnsi="Arial"/>
          <w:sz w:val="16"/>
          <w:szCs w:val="16"/>
          <w:color w:val="010000"/>
        </w:rPr>
        <w:t xml:space="preserve"> </w:t>
      </w:r>
      <w:r>
        <w:rPr>
          <w:rFonts w:ascii="Arial" w:cs="Arial" w:eastAsia="Arial" w:hAnsi="Arial"/>
          <w:sz w:val="16"/>
          <w:szCs w:val="16"/>
          <w:color w:val="000000"/>
        </w:rPr>
        <w:t>to pay (i) to the Administrative Agent for the account of each Lender the then unpaid principal amount of each Revolving Loan made to such Borrower on the Maturity Date in the currency of such Loan and (ii) in the case of each Swingline Borrower, to the Swingline Lender the then unpaid principal amount of each Swingline Loan made to such Swingline Borrower on the earlier of the Maturity Date and the first date after such Swingline Loan is made to such</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Swingline Borrower that is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or last day of a calendar month and is at least two (2) Business Days after such Swingline Loan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each date that a Revolving Borrowing is made, each Swingline Borrower shall repay all Swingline Loans made to such Swingline Borrower then outstanding and the proceeds of any such Borrowing shall be applied by the Administrative Agent to repay any Swingline Loans outstanding.</w:t>
      </w:r>
    </w:p>
    <w:p>
      <w:pPr>
        <w:spacing w:after="0" w:line="20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Each Lender shall maintain in accordance with its usual practice an account or accounts evidencing the indebtedness of each</w:t>
      </w:r>
      <w:r>
        <w:rPr>
          <w:rFonts w:ascii="Arial" w:cs="Arial" w:eastAsia="Arial" w:hAnsi="Arial"/>
          <w:sz w:val="18"/>
          <w:szCs w:val="18"/>
          <w:color w:val="010000"/>
        </w:rPr>
        <w:t xml:space="preserve"> </w:t>
      </w:r>
      <w:r>
        <w:rPr>
          <w:rFonts w:ascii="Arial" w:cs="Arial" w:eastAsia="Arial" w:hAnsi="Arial"/>
          <w:sz w:val="18"/>
          <w:szCs w:val="18"/>
          <w:color w:val="000000"/>
        </w:rPr>
        <w:t>Borrower to such Lender resulting from each Loan made by such Lender, including the amounts of principal and interest payable and paid to such Lender from time to time hereunder.</w:t>
      </w:r>
    </w:p>
    <w:p>
      <w:pPr>
        <w:spacing w:after="0" w:line="18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The Administrative Agent shall maintain accounts in which it shall record (i) the amount of each Loan made hereunder, the Class,</w:t>
      </w:r>
      <w:r>
        <w:rPr>
          <w:rFonts w:ascii="Arial" w:cs="Arial" w:eastAsia="Arial" w:hAnsi="Arial"/>
          <w:sz w:val="18"/>
          <w:szCs w:val="18"/>
          <w:color w:val="010000"/>
        </w:rPr>
        <w:t xml:space="preserve"> </w:t>
      </w:r>
      <w:r>
        <w:rPr>
          <w:rFonts w:ascii="Arial" w:cs="Arial" w:eastAsia="Arial" w:hAnsi="Arial"/>
          <w:sz w:val="18"/>
          <w:szCs w:val="18"/>
          <w:color w:val="000000"/>
        </w:rPr>
        <w:t>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ind w:firstLine="648"/>
        <w:spacing w:after="0" w:line="259"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The entries made in the accounts maintained pursuant to paragraph (b) or (c) of this Section shall be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prima facie</w:t>
      </w:r>
      <w:r>
        <w:rPr>
          <w:rFonts w:ascii="Arial" w:cs="Arial" w:eastAsia="Arial" w:hAnsi="Arial"/>
          <w:sz w:val="18"/>
          <w:szCs w:val="18"/>
          <w:color w:val="010000"/>
        </w:rPr>
        <w:t xml:space="preserve"> </w:t>
      </w:r>
      <w:r>
        <w:rPr>
          <w:rFonts w:ascii="Arial" w:cs="Arial" w:eastAsia="Arial" w:hAnsi="Arial"/>
          <w:sz w:val="18"/>
          <w:szCs w:val="18"/>
          <w:color w:val="000000"/>
        </w:rPr>
        <w:t>evidence of the</w:t>
      </w:r>
      <w:r>
        <w:rPr>
          <w:rFonts w:ascii="Arial" w:cs="Arial" w:eastAsia="Arial" w:hAnsi="Arial"/>
          <w:sz w:val="18"/>
          <w:szCs w:val="18"/>
          <w:color w:val="010000"/>
        </w:rPr>
        <w:t xml:space="preserve"> </w:t>
      </w:r>
      <w:r>
        <w:rPr>
          <w:rFonts w:ascii="Arial" w:cs="Arial" w:eastAsia="Arial" w:hAnsi="Arial"/>
          <w:sz w:val="18"/>
          <w:szCs w:val="18"/>
          <w:color w:val="000000"/>
        </w:rPr>
        <w:t xml:space="preserve">existence and amounts of the obligations recorded therein;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failure of any Lender or the Administrative Agent to maintain such accounts or any error therein shall not in any manner affect the Obligations (including, without limitation, the obligation of the Borrowers to repay the Loans in accordance with the terms of this Agreement).</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color w:val="000000"/>
        </w:rPr>
        <w:t>Any Lender may request that Loans made by it to any Borrower be evidenced by a promissory note. In such event, the relevant</w:t>
      </w:r>
      <w:r>
        <w:rPr>
          <w:rFonts w:ascii="Arial" w:cs="Arial" w:eastAsia="Arial" w:hAnsi="Arial"/>
          <w:sz w:val="16"/>
          <w:szCs w:val="16"/>
          <w:color w:val="010000"/>
        </w:rPr>
        <w:t xml:space="preserve"> </w:t>
      </w:r>
      <w:r>
        <w:rPr>
          <w:rFonts w:ascii="Arial" w:cs="Arial" w:eastAsia="Arial" w:hAnsi="Arial"/>
          <w:sz w:val="16"/>
          <w:szCs w:val="16"/>
          <w:color w:val="000000"/>
        </w:rPr>
        <w:t xml:space="preserve">Borrower shall prepare, execute and deliver to such Lender a promissory note payable to such Lender (or, if requested by such Lender, to such Lender and its registered assigns) and in the form attached hereto as </w:t>
      </w:r>
      <w:r>
        <w:rPr>
          <w:rFonts w:ascii="Arial" w:cs="Arial" w:eastAsia="Arial" w:hAnsi="Arial"/>
          <w:sz w:val="16"/>
          <w:szCs w:val="16"/>
          <w:u w:val="single" w:color="auto"/>
          <w:color w:val="000000"/>
        </w:rPr>
        <w:t>Exhibit I</w:t>
      </w:r>
      <w:r>
        <w:rPr>
          <w:rFonts w:ascii="Arial" w:cs="Arial" w:eastAsia="Arial" w:hAnsi="Arial"/>
          <w:sz w:val="16"/>
          <w:szCs w:val="16"/>
          <w:color w:val="000000"/>
        </w:rPr>
        <w:t>.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SECTION 2.11.      </w:t>
      </w:r>
      <w:r>
        <w:rPr>
          <w:rFonts w:ascii="Arial" w:cs="Arial" w:eastAsia="Arial" w:hAnsi="Arial"/>
          <w:sz w:val="18"/>
          <w:szCs w:val="18"/>
          <w:u w:val="single" w:color="auto"/>
          <w:color w:val="000000"/>
        </w:rPr>
        <w:t>Prepayment of Loans</w:t>
      </w:r>
      <w:r>
        <w:rPr>
          <w:rFonts w:ascii="Arial" w:cs="Arial" w:eastAsia="Arial" w:hAnsi="Arial"/>
          <w:sz w:val="18"/>
          <w:szCs w:val="18"/>
          <w:color w:val="000000"/>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Any Borrower shall have the right at any time and from time to time to prepay any Borrowing in whole or in part, without premium</w:t>
      </w:r>
      <w:r>
        <w:rPr>
          <w:rFonts w:ascii="Arial" w:cs="Arial" w:eastAsia="Arial" w:hAnsi="Arial"/>
          <w:sz w:val="16"/>
          <w:szCs w:val="16"/>
          <w:color w:val="010000"/>
        </w:rPr>
        <w:t xml:space="preserve"> </w:t>
      </w:r>
      <w:r>
        <w:rPr>
          <w:rFonts w:ascii="Arial" w:cs="Arial" w:eastAsia="Arial" w:hAnsi="Arial"/>
          <w:sz w:val="16"/>
          <w:szCs w:val="16"/>
          <w:color w:val="000000"/>
        </w:rPr>
        <w:t xml:space="preserve">or penalty (but subject to break funding payments required by Section 2.16) subject to prior notice in accordance with the provisions of this Section 2.11(a). The applicable Borrower, or the Company on behalf of the applicable Borrower, shall notify the Administrative Agent (and, in the case of prepayment of a Swingline Loan, the Swingline Lender) by written notice of any prepayment hereunder (i) in the case of prepayment of a Term Benchmark Revolving Borrowing denominated in Dollars, not later than 11:00 a.m., New York City time, three (3) Business Days before the date of prepayment, (ii) in the case of prepayment of a Term Benchmark Revolving Borrowing denominated in euro, by written notice from such Borrower not later than 11:00 a.m., New York City time, four (4) Business Days before the date of prepayment, (iii) in the case of prepayment of an RFR Borrowing, not later than 11:00 a.m., New York City time, five (5) RFR Business Days before the date of prepayment, (iv) in the case of prepayment of an ABR Revolving Borrowing, not later than 11:00 a.m., New York City time, on the date of prepayment or (iv) in the case of prepayment of a Swingline Loan, not later than 12:00 noon, New York City time, on the date of prepayment (or, in the case of each of clause (i), (ii), (iii) and (iv), such shorter period of time as the Administrative Agent shall reasonably agree). Each such notice from any Borrower shall be irrevocable and shall specify the prepayment date and the principal amount of each Borrowing or portion thereof to be prepaid by such Borrower;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such notice of prepayment delivered by any Borrower may state that such notice is conditioned upon the effectiveness of other credit facilities or one or more other events specified therein, in which case such notice may be revoked by the applicable Borrower (by notice to the Administrative Agent on or prior to the specified effective date) if such condition is not satisfied.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(i) accrued interest to the extent required by Section 2.13 and (ii) break funding payments to the extent required by Section 2.16.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63" w:name="page64"/>
    <w:bookmarkEnd w:id="63"/>
    <w:p>
      <w:pPr>
        <w:jc w:val="both"/>
        <w:ind w:left="660" w:firstLine="648"/>
        <w:spacing w:after="0" w:line="289"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If at any time, (i) other than as a result of fluctuations in currency exchange rates, the aggregate principal Dollar Amount of the</w:t>
      </w:r>
      <w:r>
        <w:rPr>
          <w:rFonts w:ascii="Arial" w:cs="Arial" w:eastAsia="Arial" w:hAnsi="Arial"/>
          <w:sz w:val="16"/>
          <w:szCs w:val="16"/>
          <w:color w:val="010000"/>
        </w:rPr>
        <w:t xml:space="preserve"> </w:t>
      </w:r>
      <w:r>
        <w:rPr>
          <w:rFonts w:ascii="Arial" w:cs="Arial" w:eastAsia="Arial" w:hAnsi="Arial"/>
          <w:sz w:val="16"/>
          <w:szCs w:val="16"/>
          <w:color w:val="000000"/>
        </w:rPr>
        <w:t>Total Revolving Credit Exposure (calculated, with respect to those Credit Events denominated in Foreign Currencies, as of the most recent Computation Date with respect to each such Credit Event) exceeds the Aggregate Commitment or (ii) solely as a result of fluctuations in currency exchange rates, the aggregate principal Dollar Amount of the Total Revolving Credit Exposure (so calculated) exceeds 105% of the Aggregate Commitment, the Company or the relevant Subsidiary Borrower shall in each case, within two (2) Business Days after receiving notice from the Administrative Agent in respect thereof, repay Borrowings (with respect to any payment made by or required from any Subsidiary Borrower, as directed by such Subsidiary Borrower to repay Borrowings of such Subsidiary Borrower) or cash collateralize LC Exposure in an account with the Administrative Agent pursuant to Section 2.06(j), as applicable, in an aggregate principal amount sufficient to cause the aggregate Dollar Amount of the Total Revolving Credit Exposure (so calculated) to be less than or equal to the Aggregate Commitment.</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SECTION 2.12.      </w:t>
      </w:r>
      <w:r>
        <w:rPr>
          <w:rFonts w:ascii="Arial" w:cs="Arial" w:eastAsia="Arial" w:hAnsi="Arial"/>
          <w:sz w:val="16"/>
          <w:szCs w:val="16"/>
          <w:u w:val="single" w:color="auto"/>
          <w:color w:val="000000"/>
        </w:rPr>
        <w:t>Fees</w:t>
      </w:r>
      <w:r>
        <w:rPr>
          <w:rFonts w:ascii="Arial" w:cs="Arial" w:eastAsia="Arial" w:hAnsi="Arial"/>
          <w:sz w:val="16"/>
          <w:szCs w:val="16"/>
          <w:color w:val="000000"/>
        </w:rPr>
        <w:t>. (a) The Company agrees to pay to the Administrative Agent for the account of each Lender a commitment fee,</w:t>
      </w:r>
      <w:r>
        <w:rPr>
          <w:rFonts w:ascii="Arial" w:cs="Arial" w:eastAsia="Arial" w:hAnsi="Arial"/>
          <w:sz w:val="16"/>
          <w:szCs w:val="16"/>
          <w:color w:val="010000"/>
        </w:rPr>
        <w:t xml:space="preserve"> </w:t>
      </w:r>
      <w:r>
        <w:rPr>
          <w:rFonts w:ascii="Arial" w:cs="Arial" w:eastAsia="Arial" w:hAnsi="Arial"/>
          <w:sz w:val="16"/>
          <w:szCs w:val="16"/>
          <w:color w:val="000000"/>
        </w:rPr>
        <w:t>which shall accrue at the applicable Commitment Fee Rate (as specified in the definition of Applicable Rate) on the daily average amount of the Available Revolving Commitment of such Lender during the period from and including the Effective Date to but excluding the date on which such Commitment terminates. Commitment fees accrued through and including the last day of March, June, September and December of each year shall be payable in arrears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the fifteenth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last day and on the date on which the Commitments terminate, commencing on the first such date to occur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and the last day of each period but excluding the date on which the Commitments terminate).</w:t>
      </w:r>
    </w:p>
    <w:p>
      <w:pPr>
        <w:spacing w:after="0" w:line="203" w:lineRule="exact"/>
        <w:rPr>
          <w:sz w:val="20"/>
          <w:szCs w:val="20"/>
          <w:color w:val="auto"/>
        </w:rPr>
      </w:pPr>
    </w:p>
    <w:p>
      <w:pPr>
        <w:jc w:val="both"/>
        <w:ind w:left="660" w:firstLine="648"/>
        <w:spacing w:after="0" w:line="283"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The Company agrees to pay (i) to the Administrative Agent for the account of each Lender a participation fee with respect to its</w:t>
      </w:r>
      <w:r>
        <w:rPr>
          <w:rFonts w:ascii="Arial" w:cs="Arial" w:eastAsia="Arial" w:hAnsi="Arial"/>
          <w:sz w:val="16"/>
          <w:szCs w:val="16"/>
          <w:color w:val="010000"/>
        </w:rPr>
        <w:t xml:space="preserve"> </w:t>
      </w:r>
      <w:r>
        <w:rPr>
          <w:rFonts w:ascii="Arial" w:cs="Arial" w:eastAsia="Arial" w:hAnsi="Arial"/>
          <w:sz w:val="16"/>
          <w:szCs w:val="16"/>
          <w:color w:val="000000"/>
        </w:rPr>
        <w:t>participations in each outstanding Letter of Credit, which shall accrue on the Dollar Amount of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Commitment terminates and the date on which such Lender ceases to have any LC Exposure and (ii) to the relevant Issuing Bank for its own account a fronting fee with respect to each Letter of Credit issued by such Issuing Bank, which shall accrue at the rate of 0.125% per annum on the Dollar Amount of the daily maximum stated amount then available to be drawn under such Letter of Credit, during the period from and including the Effective Date to but excluding the later of the Termination Date and the date on which there ceases to be any LC Exposure, as well as such Issuing Bank’s standard fees with respect to the issuance, amendment or extension of any Letter of Credit and other processing fees, and other standard costs and charges, of such Issuing Bank relating to the Letters of Credit as from time to time in effect. Participation fees and fronting fees accrued through</w:t>
      </w:r>
    </w:p>
    <w:p>
      <w:pPr>
        <w:spacing w:after="0" w:line="5"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and including the last day of March, June, September and December of each year shall be payable on the fifteenth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last day, commencing on the first such date to occur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Dollars in the Dollar Amount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ind w:left="660" w:firstLine="648"/>
        <w:spacing w:after="0" w:line="277"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The Company agrees to pay to the Administrative Agent, for its own account, fees payable in the amounts and at the times</w:t>
      </w:r>
      <w:r>
        <w:rPr>
          <w:rFonts w:ascii="Arial" w:cs="Arial" w:eastAsia="Arial" w:hAnsi="Arial"/>
          <w:sz w:val="18"/>
          <w:szCs w:val="18"/>
          <w:color w:val="010000"/>
        </w:rPr>
        <w:t xml:space="preserve"> </w:t>
      </w:r>
      <w:r>
        <w:rPr>
          <w:rFonts w:ascii="Arial" w:cs="Arial" w:eastAsia="Arial" w:hAnsi="Arial"/>
          <w:sz w:val="18"/>
          <w:szCs w:val="18"/>
          <w:color w:val="000000"/>
        </w:rPr>
        <w:t>separately agreed upon in writing between the Company and the Administrative Agent from time to time.</w:t>
      </w:r>
    </w:p>
    <w:p>
      <w:pPr>
        <w:spacing w:after="0" w:line="170" w:lineRule="exact"/>
        <w:rPr>
          <w:sz w:val="20"/>
          <w:szCs w:val="20"/>
          <w:color w:val="auto"/>
        </w:rPr>
      </w:pPr>
    </w:p>
    <w:p>
      <w:pPr>
        <w:jc w:val="both"/>
        <w:ind w:left="660" w:right="20" w:firstLine="648"/>
        <w:spacing w:after="0" w:line="286" w:lineRule="auto"/>
        <w:rPr>
          <w:sz w:val="20"/>
          <w:szCs w:val="20"/>
          <w:color w:val="auto"/>
        </w:rPr>
      </w:pPr>
      <w:r>
        <w:rPr>
          <w:rFonts w:ascii="Arial" w:cs="Arial" w:eastAsia="Arial" w:hAnsi="Arial"/>
          <w:sz w:val="17"/>
          <w:szCs w:val="17"/>
          <w:color w:val="010000"/>
        </w:rPr>
        <w:t>(d)           </w:t>
      </w:r>
      <w:r>
        <w:rPr>
          <w:rFonts w:ascii="Arial" w:cs="Arial" w:eastAsia="Arial" w:hAnsi="Arial"/>
          <w:sz w:val="17"/>
          <w:szCs w:val="17"/>
          <w:color w:val="000000"/>
        </w:rPr>
        <w:t>All fees payable hereunder shall be paid on the dates due, in Dollars (except as otherwise expressly provided in this Section 2.12)</w:t>
      </w:r>
      <w:r>
        <w:rPr>
          <w:rFonts w:ascii="Arial" w:cs="Arial" w:eastAsia="Arial" w:hAnsi="Arial"/>
          <w:sz w:val="17"/>
          <w:szCs w:val="17"/>
          <w:color w:val="010000"/>
        </w:rPr>
        <w:t xml:space="preserve"> </w:t>
      </w:r>
      <w:r>
        <w:rPr>
          <w:rFonts w:ascii="Arial" w:cs="Arial" w:eastAsia="Arial" w:hAnsi="Arial"/>
          <w:sz w:val="17"/>
          <w:szCs w:val="17"/>
          <w:color w:val="000000"/>
        </w:rPr>
        <w:t>and immediately available funds, to the Administrative Agent (or to each Issuing Bank, in the case of fees payable to it) for distribution, in the case of commitment fees and participation fees, to the Lenders. Fees paid shall not be refundable under any circumstances.</w:t>
      </w:r>
    </w:p>
    <w:p>
      <w:pPr>
        <w:spacing w:after="0" w:line="16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010000"/>
        </w:rPr>
        <w:t>SECTION 2.13.      </w:t>
      </w:r>
      <w:r>
        <w:rPr>
          <w:rFonts w:ascii="Arial" w:cs="Arial" w:eastAsia="Arial" w:hAnsi="Arial"/>
          <w:sz w:val="18"/>
          <w:szCs w:val="18"/>
          <w:u w:val="single" w:color="auto"/>
          <w:color w:val="000000"/>
        </w:rPr>
        <w:t>Interest</w:t>
      </w:r>
      <w:r>
        <w:rPr>
          <w:rFonts w:ascii="Arial" w:cs="Arial" w:eastAsia="Arial" w:hAnsi="Arial"/>
          <w:sz w:val="18"/>
          <w:szCs w:val="18"/>
          <w:color w:val="000000"/>
        </w:rPr>
        <w:t>. (a) The Loans comprising each ABR Borrowing (including each Swingline Loan) shall bear interest at the</w:t>
      </w:r>
      <w:r>
        <w:rPr>
          <w:rFonts w:ascii="Arial" w:cs="Arial" w:eastAsia="Arial" w:hAnsi="Arial"/>
          <w:sz w:val="18"/>
          <w:szCs w:val="18"/>
          <w:color w:val="010000"/>
        </w:rPr>
        <w:t xml:space="preserve"> </w:t>
      </w:r>
      <w:r>
        <w:rPr>
          <w:rFonts w:ascii="Arial" w:cs="Arial" w:eastAsia="Arial" w:hAnsi="Arial"/>
          <w:sz w:val="18"/>
          <w:szCs w:val="18"/>
          <w:color w:val="000000"/>
        </w:rPr>
        <w:t>Alternate Base Rate plus the Applicable Rate.</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Loans comprising each Term Benchmark Borrowing shall bear interest at the Adjusted Term SOFR Rate or the Adjusted</w:t>
      </w:r>
      <w:r>
        <w:rPr>
          <w:rFonts w:ascii="Arial" w:cs="Arial" w:eastAsia="Arial" w:hAnsi="Arial"/>
          <w:sz w:val="18"/>
          <w:szCs w:val="18"/>
          <w:color w:val="010000"/>
        </w:rPr>
        <w:t xml:space="preserve"> </w:t>
      </w:r>
      <w:r>
        <w:rPr>
          <w:rFonts w:ascii="Arial" w:cs="Arial" w:eastAsia="Arial" w:hAnsi="Arial"/>
          <w:sz w:val="18"/>
          <w:szCs w:val="18"/>
          <w:color w:val="000000"/>
        </w:rPr>
        <w:t>EURIBO Rate, as applicable, for the Interest Period in effect for such Borrowing plus the Applicable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Each RFR Loan shall bear interest at a rate per annum equal to the applicable Adjusted Daily Simple RFR plus the Applicable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010000"/>
        </w:rPr>
        <w:t>(d)           </w:t>
      </w:r>
      <w:r>
        <w:rPr>
          <w:rFonts w:ascii="Arial" w:cs="Arial" w:eastAsia="Arial" w:hAnsi="Arial"/>
          <w:sz w:val="17"/>
          <w:szCs w:val="17"/>
          <w:color w:val="000000"/>
        </w:rPr>
        <w:t>Notwithstanding the foregoing, during the continuance of an Event of Default under Section 7.01(a) or (b) resulting from any</w:t>
      </w:r>
      <w:r>
        <w:rPr>
          <w:rFonts w:ascii="Arial" w:cs="Arial" w:eastAsia="Arial" w:hAnsi="Arial"/>
          <w:sz w:val="17"/>
          <w:szCs w:val="17"/>
          <w:color w:val="010000"/>
        </w:rPr>
        <w:t xml:space="preserve"> </w:t>
      </w:r>
      <w:r>
        <w:rPr>
          <w:rFonts w:ascii="Arial" w:cs="Arial" w:eastAsia="Arial" w:hAnsi="Arial"/>
          <w:sz w:val="17"/>
          <w:szCs w:val="17"/>
          <w:color w:val="000000"/>
        </w:rPr>
        <w:t>principal of or interest on any Loan not having been paid when due, such overdue amount (and, to the extent permitted by law, overdue fees and other amounts) shall bear interest, after as well as before judgment, at a rate per annum equal to (i) in the case of the principal of any such Loan, 2% plus the interest rate otherwise applicable to such Loan as provided in the preceding paragraphs of this Section and (ii) in the case of any other amount, 2% plus the rate applicable to ABR Loans as provided in paragraph (a) of this Section.</w:t>
      </w:r>
    </w:p>
    <w:p>
      <w:pPr>
        <w:spacing w:after="0" w:line="176"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color w:val="000000"/>
        </w:rPr>
        <w:t>Accrued interest on each Loan shall be payable in arrears on each Interest Payment Date for such Loan and upon termination of the</w:t>
      </w:r>
      <w:r>
        <w:rPr>
          <w:rFonts w:ascii="Arial" w:cs="Arial" w:eastAsia="Arial" w:hAnsi="Arial"/>
          <w:sz w:val="16"/>
          <w:szCs w:val="16"/>
          <w:color w:val="010000"/>
        </w:rPr>
        <w:t xml:space="preserve"> </w:t>
      </w:r>
      <w:r>
        <w:rPr>
          <w:rFonts w:ascii="Arial" w:cs="Arial" w:eastAsia="Arial" w:hAnsi="Arial"/>
          <w:sz w:val="16"/>
          <w:szCs w:val="16"/>
          <w:color w:val="000000"/>
        </w:rPr>
        <w:t xml:space="preserve">Commitments;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interest accrued pursuant to paragraph (d) of this Section shall be payable by the applicable Borrower(s)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w:t>
      </w:r>
    </w:p>
    <w:p>
      <w:pPr>
        <w:spacing w:after="0" w:line="1" w:lineRule="exact"/>
        <w:rPr>
          <w:sz w:val="20"/>
          <w:szCs w:val="20"/>
          <w:color w:val="auto"/>
        </w:rPr>
      </w:pPr>
    </w:p>
    <w:p>
      <w:pPr>
        <w:ind w:left="660" w:hanging="4"/>
        <w:spacing w:after="0" w:line="260" w:lineRule="auto"/>
        <w:tabs>
          <w:tab w:leader="none" w:pos="9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of any conversion of any Term Benchmark Loan prior to the end of the current Interest Period therefor, accrued interest on such Loan shall be payable on the effective date of such conversion.</w:t>
      </w:r>
    </w:p>
    <w:p>
      <w:pPr>
        <w:spacing w:after="0" w:line="185"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010000"/>
        </w:rPr>
        <w:t>(f)           </w:t>
      </w:r>
      <w:r>
        <w:rPr>
          <w:rFonts w:ascii="Arial" w:cs="Arial" w:eastAsia="Arial" w:hAnsi="Arial"/>
          <w:sz w:val="17"/>
          <w:szCs w:val="17"/>
          <w:color w:val="000000"/>
        </w:rPr>
        <w:t>All interest hereunder shall be computed on the basis of a year of 360 days, except that interest computed by reference to the</w:t>
      </w:r>
      <w:r>
        <w:rPr>
          <w:rFonts w:ascii="Arial" w:cs="Arial" w:eastAsia="Arial" w:hAnsi="Arial"/>
          <w:sz w:val="17"/>
          <w:szCs w:val="17"/>
          <w:color w:val="010000"/>
        </w:rPr>
        <w:t xml:space="preserve"> </w:t>
      </w:r>
      <w:r>
        <w:rPr>
          <w:rFonts w:ascii="Arial" w:cs="Arial" w:eastAsia="Arial" w:hAnsi="Arial"/>
          <w:sz w:val="17"/>
          <w:szCs w:val="17"/>
          <w:color w:val="000000"/>
        </w:rPr>
        <w:t>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 Rate, EURIBO Rate, Adjusted Daily Simple RFR or Daily Simple RFR shall be determined by the Administrative Agent, and such determination shall be conclusive absent manifest error.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ind w:right="20" w:firstLine="648"/>
        <w:spacing w:after="0" w:line="277" w:lineRule="auto"/>
        <w:rPr>
          <w:sz w:val="20"/>
          <w:szCs w:val="20"/>
          <w:color w:val="auto"/>
        </w:rPr>
      </w:pPr>
      <w:r>
        <w:rPr>
          <w:rFonts w:ascii="Arial" w:cs="Arial" w:eastAsia="Arial" w:hAnsi="Arial"/>
          <w:sz w:val="18"/>
          <w:szCs w:val="18"/>
          <w:color w:val="010000"/>
        </w:rPr>
        <w:t>(g)           </w:t>
      </w:r>
      <w:r>
        <w:rPr>
          <w:rFonts w:ascii="Arial" w:cs="Arial" w:eastAsia="Arial" w:hAnsi="Arial"/>
          <w:sz w:val="18"/>
          <w:szCs w:val="18"/>
          <w:color w:val="000000"/>
        </w:rPr>
        <w:t>Interest in respect of Loans denominated in Dollars shall be paid in Dollars, and interest in respect of Loans denominated in a</w:t>
      </w:r>
      <w:r>
        <w:rPr>
          <w:rFonts w:ascii="Arial" w:cs="Arial" w:eastAsia="Arial" w:hAnsi="Arial"/>
          <w:sz w:val="18"/>
          <w:szCs w:val="18"/>
          <w:color w:val="010000"/>
        </w:rPr>
        <w:t xml:space="preserve"> </w:t>
      </w:r>
      <w:r>
        <w:rPr>
          <w:rFonts w:ascii="Arial" w:cs="Arial" w:eastAsia="Arial" w:hAnsi="Arial"/>
          <w:sz w:val="18"/>
          <w:szCs w:val="18"/>
          <w:color w:val="000000"/>
        </w:rPr>
        <w:t>Foreign Currency shall be paid in such Foreign Currency.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SECTION 2.14.      </w:t>
      </w:r>
      <w:r>
        <w:rPr>
          <w:rFonts w:ascii="Arial" w:cs="Arial" w:eastAsia="Arial" w:hAnsi="Arial"/>
          <w:sz w:val="18"/>
          <w:szCs w:val="18"/>
          <w:u w:val="single" w:color="auto"/>
          <w:color w:val="000000"/>
        </w:rPr>
        <w:t>Alternate Rate of Interest</w:t>
      </w:r>
      <w:r>
        <w:rPr>
          <w:rFonts w:ascii="Arial" w:cs="Arial" w:eastAsia="Arial" w:hAnsi="Arial"/>
          <w:sz w:val="18"/>
          <w:szCs w:val="18"/>
          <w:color w:val="000000"/>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Subject to clauses (b), (c), (d), (e) and (f) of this Section 2.14, if:</w:t>
      </w:r>
    </w:p>
    <w:p>
      <w:pPr>
        <w:spacing w:after="0" w:line="225" w:lineRule="exact"/>
        <w:rPr>
          <w:sz w:val="20"/>
          <w:szCs w:val="20"/>
          <w:color w:val="auto"/>
        </w:rPr>
      </w:pPr>
    </w:p>
    <w:p>
      <w:pPr>
        <w:jc w:val="both"/>
        <w:ind w:left="640" w:firstLine="648"/>
        <w:spacing w:after="0" w:line="296" w:lineRule="auto"/>
        <w:rPr>
          <w:sz w:val="20"/>
          <w:szCs w:val="20"/>
          <w:color w:val="auto"/>
        </w:rPr>
      </w:pPr>
      <w:r>
        <w:rPr>
          <w:rFonts w:ascii="Arial" w:cs="Arial" w:eastAsia="Arial" w:hAnsi="Arial"/>
          <w:sz w:val="16"/>
          <w:szCs w:val="16"/>
          <w:color w:val="010000"/>
        </w:rPr>
        <w:t>(i)           </w:t>
      </w:r>
      <w:r>
        <w:rPr>
          <w:rFonts w:ascii="Arial" w:cs="Arial" w:eastAsia="Arial" w:hAnsi="Arial"/>
          <w:sz w:val="16"/>
          <w:szCs w:val="16"/>
          <w:color w:val="000000"/>
        </w:rPr>
        <w:t>the Administrative Agent determines (which determination shall be conclusive absent manifest error) (A) prior to the</w:t>
      </w:r>
      <w:r>
        <w:rPr>
          <w:rFonts w:ascii="Arial" w:cs="Arial" w:eastAsia="Arial" w:hAnsi="Arial"/>
          <w:sz w:val="16"/>
          <w:szCs w:val="16"/>
          <w:color w:val="010000"/>
        </w:rPr>
        <w:t xml:space="preserve"> </w:t>
      </w:r>
      <w:r>
        <w:rPr>
          <w:rFonts w:ascii="Arial" w:cs="Arial" w:eastAsia="Arial" w:hAnsi="Arial"/>
          <w:sz w:val="16"/>
          <w:szCs w:val="16"/>
          <w:color w:val="000000"/>
        </w:rPr>
        <w:t>commencement of any Interest Period for a Term Benchmark Borrowing, that adequate and reasonable means do not exist for ascertaining the Adjusted Term SOFR Rate or the Adjusted EURIBO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w:t>
      </w:r>
    </w:p>
    <w:p>
      <w:pPr>
        <w:spacing w:after="0" w:line="161" w:lineRule="exact"/>
        <w:rPr>
          <w:sz w:val="20"/>
          <w:szCs w:val="20"/>
          <w:color w:val="auto"/>
        </w:rPr>
      </w:pPr>
    </w:p>
    <w:p>
      <w:pPr>
        <w:jc w:val="both"/>
        <w:ind w:left="640" w:firstLine="648"/>
        <w:spacing w:after="0" w:line="273" w:lineRule="auto"/>
        <w:rPr>
          <w:sz w:val="20"/>
          <w:szCs w:val="20"/>
          <w:color w:val="auto"/>
        </w:rPr>
      </w:pPr>
      <w:r>
        <w:rPr>
          <w:rFonts w:ascii="Arial" w:cs="Arial" w:eastAsia="Arial" w:hAnsi="Arial"/>
          <w:sz w:val="17"/>
          <w:szCs w:val="17"/>
          <w:color w:val="010000"/>
        </w:rPr>
        <w:t>(ii)           </w:t>
      </w:r>
      <w:r>
        <w:rPr>
          <w:rFonts w:ascii="Arial" w:cs="Arial" w:eastAsia="Arial" w:hAnsi="Arial"/>
          <w:sz w:val="17"/>
          <w:szCs w:val="17"/>
          <w:color w:val="000000"/>
        </w:rPr>
        <w:t>the Administrative Agent is advised by the Required Lenders that (A) prior to the commencement of any Interest Period</w:t>
      </w:r>
      <w:r>
        <w:rPr>
          <w:rFonts w:ascii="Arial" w:cs="Arial" w:eastAsia="Arial" w:hAnsi="Arial"/>
          <w:sz w:val="17"/>
          <w:szCs w:val="17"/>
          <w:color w:val="010000"/>
        </w:rPr>
        <w:t xml:space="preserve"> </w:t>
      </w:r>
      <w:r>
        <w:rPr>
          <w:rFonts w:ascii="Arial" w:cs="Arial" w:eastAsia="Arial" w:hAnsi="Arial"/>
          <w:sz w:val="17"/>
          <w:szCs w:val="17"/>
          <w:color w:val="000000"/>
        </w:rPr>
        <w:t>for a Term Benchmark Borrowing, the Adjusted Term SOFR Rate or the Adjusted EURIBO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66" w:name="page67"/>
    <w:bookmarkEnd w:id="66"/>
    <w:p>
      <w:pPr>
        <w:jc w:val="both"/>
        <w:spacing w:after="0" w:line="282" w:lineRule="auto"/>
        <w:rPr>
          <w:sz w:val="20"/>
          <w:szCs w:val="20"/>
          <w:color w:val="auto"/>
        </w:rPr>
      </w:pPr>
      <w:r>
        <w:rPr>
          <w:rFonts w:ascii="Arial" w:cs="Arial" w:eastAsia="Arial" w:hAnsi="Arial"/>
          <w:sz w:val="16"/>
          <w:szCs w:val="16"/>
          <w:color w:val="auto"/>
        </w:rPr>
        <w:t xml:space="preserve">then the Administrative Agent shall give notice thereof to the Company and the Lenders by telephone or electronic mail as promptly as practicable thereafter and, until (x) the Administrative Agent notifies the Company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(B) for Loans denominated in a Foreign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notice affect only one Type of Borrowing, then all other Types of Borrowings shall be permitted. Furthermore, if any Term Benchmark Loan or RFR Loan in any Agreed Currency is outstanding on the date of the Company’s receipt of the notice from the Administrative Agent referred to in this Section 2.14(a) with respect to a Relevant Rate applicable to such Term Benchmark Loan or RFR Loan, then until (x) the Administrative Agent notifies the Company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(B) for Loans denominated in a Foreign Currency, (1) any Term Benchmark Loan shall, on the last day of the Interest Period applicable to such Loan bear interest at the Central Bank Rate for the applicable Foreign Currency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CBR Spread;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such Foreign Currency shall, at the Company’s election prior to such day: (A) be prepaid by the applicable Borrower on such day or</w:t>
      </w:r>
    </w:p>
    <w:p>
      <w:pPr>
        <w:spacing w:after="0" w:line="10" w:lineRule="exact"/>
        <w:rPr>
          <w:sz w:val="20"/>
          <w:szCs w:val="20"/>
          <w:color w:val="auto"/>
        </w:rPr>
      </w:pPr>
    </w:p>
    <w:p>
      <w:pPr>
        <w:jc w:val="both"/>
        <w:ind w:firstLine="8"/>
        <w:spacing w:after="0" w:line="269" w:lineRule="auto"/>
        <w:tabs>
          <w:tab w:leader="none" w:pos="306"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CBR Spread;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Company’s election, shall either (A) be converted into ABR Loans denominated in Dollars (in an amount equal to the Dollar Amount of such Foreign Currency) immediately or (B) be prepaid in full immediately.</w:t>
      </w:r>
    </w:p>
    <w:p>
      <w:pPr>
        <w:spacing w:after="0" w:line="18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Notwithstanding anything to the contrary herein or in any other Loan Document, if a Benchmark Transition Event and its related</w:t>
      </w:r>
      <w:r>
        <w:rPr>
          <w:rFonts w:ascii="Arial" w:cs="Arial" w:eastAsia="Arial" w:hAnsi="Arial"/>
          <w:sz w:val="16"/>
          <w:szCs w:val="16"/>
          <w:color w:val="010000"/>
        </w:rPr>
        <w:t xml:space="preserve"> </w:t>
      </w:r>
      <w:r>
        <w:rPr>
          <w:rFonts w:ascii="Arial" w:cs="Arial" w:eastAsia="Arial" w:hAnsi="Arial"/>
          <w:sz w:val="16"/>
          <w:szCs w:val="16"/>
          <w:color w:val="000000"/>
        </w:rPr>
        <w:t>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for all purposes hereunder and under any Loan Document in respect of any Benchmark setting at or after 5:00 p.m., New York City time, on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Notwithstanding anything to the contrary herein or in any other Loan Document, the Administrative Agent will have the right, in</w:t>
      </w:r>
      <w:r>
        <w:rPr>
          <w:rFonts w:ascii="Arial" w:cs="Arial" w:eastAsia="Arial" w:hAnsi="Arial"/>
          <w:sz w:val="18"/>
          <w:szCs w:val="18"/>
          <w:color w:val="010000"/>
        </w:rPr>
        <w:t xml:space="preserve"> </w:t>
      </w:r>
      <w:r>
        <w:rPr>
          <w:rFonts w:ascii="Arial" w:cs="Arial" w:eastAsia="Arial" w:hAnsi="Arial"/>
          <w:sz w:val="18"/>
          <w:szCs w:val="18"/>
          <w:color w:val="000000"/>
        </w:rPr>
        <w:t>consultation with the Company,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jc w:val="both"/>
        <w:ind w:firstLine="1296"/>
        <w:spacing w:after="0" w:line="271" w:lineRule="auto"/>
        <w:rPr>
          <w:sz w:val="20"/>
          <w:szCs w:val="20"/>
          <w:color w:val="auto"/>
        </w:rPr>
      </w:pPr>
      <w:r>
        <w:rPr>
          <w:rFonts w:ascii="Arial" w:cs="Arial" w:eastAsia="Arial" w:hAnsi="Arial"/>
          <w:sz w:val="17"/>
          <w:szCs w:val="17"/>
          <w:color w:val="010000"/>
        </w:rPr>
        <w:t>(d)           </w:t>
      </w:r>
      <w:r>
        <w:rPr>
          <w:rFonts w:ascii="Arial" w:cs="Arial" w:eastAsia="Arial" w:hAnsi="Arial"/>
          <w:sz w:val="17"/>
          <w:szCs w:val="17"/>
          <w:color w:val="000000"/>
        </w:rPr>
        <w:t>The Administrative Agent will promptly notify the Company and the Lenders of (i) any occurrence of a Benchmark Transition</w:t>
      </w:r>
      <w:r>
        <w:rPr>
          <w:rFonts w:ascii="Arial" w:cs="Arial" w:eastAsia="Arial" w:hAnsi="Arial"/>
          <w:sz w:val="17"/>
          <w:szCs w:val="17"/>
          <w:color w:val="010000"/>
        </w:rPr>
        <w:t xml:space="preserve"> </w:t>
      </w:r>
      <w:r>
        <w:rPr>
          <w:rFonts w:ascii="Arial" w:cs="Arial" w:eastAsia="Arial" w:hAnsi="Arial"/>
          <w:sz w:val="17"/>
          <w:szCs w:val="17"/>
          <w:color w:val="000000"/>
        </w:rPr>
        <w:t>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78"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color w:val="000000"/>
        </w:rPr>
        <w:t>Notwithstanding anything to the contrary herein or in any other Loan Document, at any time (including in connection with the</w:t>
      </w:r>
      <w:r>
        <w:rPr>
          <w:rFonts w:ascii="Arial" w:cs="Arial" w:eastAsia="Arial" w:hAnsi="Arial"/>
          <w:sz w:val="16"/>
          <w:szCs w:val="16"/>
          <w:color w:val="010000"/>
        </w:rPr>
        <w:t xml:space="preserve"> </w:t>
      </w:r>
      <w:r>
        <w:rPr>
          <w:rFonts w:ascii="Arial" w:cs="Arial" w:eastAsia="Arial" w:hAnsi="Arial"/>
          <w:sz w:val="16"/>
          <w:szCs w:val="16"/>
          <w:color w:val="000000"/>
        </w:rPr>
        <w:t>implementation of a Benchmark Replacement), (i) if the then-current Benchmark is a term rate (including the Term SOFR Rate or the EURIBO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w:t>
      </w:r>
    </w:p>
    <w:p>
      <w:pPr>
        <w:spacing w:after="0" w:line="4" w:lineRule="exact"/>
        <w:rPr>
          <w:sz w:val="20"/>
          <w:szCs w:val="20"/>
          <w:color w:val="auto"/>
        </w:rPr>
      </w:pPr>
    </w:p>
    <w:p>
      <w:pPr>
        <w:jc w:val="both"/>
        <w:ind w:firstLine="8"/>
        <w:spacing w:after="0" w:line="253" w:lineRule="auto"/>
        <w:tabs>
          <w:tab w:leader="none" w:pos="2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010000"/>
        </w:rPr>
        <w:t>(f)           </w:t>
      </w:r>
      <w:r>
        <w:rPr>
          <w:rFonts w:ascii="Arial" w:cs="Arial" w:eastAsia="Arial" w:hAnsi="Arial"/>
          <w:sz w:val="16"/>
          <w:szCs w:val="16"/>
          <w:color w:val="000000"/>
        </w:rPr>
        <w:t>Upon the Company’s receipt of notice of the commencement of a Benchmark Unavailability Period, the applicable Borrower may</w:t>
      </w:r>
      <w:r>
        <w:rPr>
          <w:rFonts w:ascii="Arial" w:cs="Arial" w:eastAsia="Arial" w:hAnsi="Arial"/>
          <w:sz w:val="16"/>
          <w:szCs w:val="16"/>
          <w:color w:val="010000"/>
        </w:rPr>
        <w:t xml:space="preserve"> </w:t>
      </w:r>
      <w:r>
        <w:rPr>
          <w:rFonts w:ascii="Arial" w:cs="Arial" w:eastAsia="Arial" w:hAnsi="Arial"/>
          <w:sz w:val="16"/>
          <w:szCs w:val="16"/>
          <w:color w:val="000000"/>
        </w:rPr>
        <w:t xml:space="preserve">revoke any request for a Term Benchmark Borrowing or RFR Borrowing of, conversion to or continuation of Term Benchmark Loans to be made, converted or continued during any Benchmark Unavailability Period and, failing that, either (x) such Borrower will be deemed to have converted any request for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any Term Benchmark Loan shall on the last day of the Interest Period applicable to such Loan,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(B) for Loans denominated in a Foreign Currency, (1) any Term Benchmark Loan shall, on the last day of the Interest Period applicable to such Loan bear interest at the Central Bank Rate for the applicable Foreign Currency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the CBR Spread;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Company’s election prior to such day: (A) be prepaid by the applicable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the CBR Spread;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Company’s election, shall either</w:t>
      </w:r>
    </w:p>
    <w:p>
      <w:pPr>
        <w:spacing w:after="0" w:line="10" w:lineRule="exact"/>
        <w:rPr>
          <w:sz w:val="20"/>
          <w:szCs w:val="20"/>
          <w:color w:val="auto"/>
        </w:rPr>
      </w:pPr>
    </w:p>
    <w:p>
      <w:pPr>
        <w:ind w:firstLine="8"/>
        <w:spacing w:after="0" w:line="260" w:lineRule="auto"/>
        <w:tabs>
          <w:tab w:leader="none" w:pos="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converted into ABR Loans denominated in Dollars (in an amount equal to the Dollar Amount of such Foreign Currency) immediately or (B) be prepaid in full immediately.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ind w:left="1300"/>
        <w:spacing w:after="0"/>
        <w:rPr>
          <w:sz w:val="20"/>
          <w:szCs w:val="20"/>
          <w:color w:val="auto"/>
        </w:rPr>
      </w:pPr>
      <w:r>
        <w:rPr>
          <w:rFonts w:ascii="Arial" w:cs="Arial" w:eastAsia="Arial" w:hAnsi="Arial"/>
          <w:sz w:val="18"/>
          <w:szCs w:val="18"/>
          <w:color w:val="010000"/>
        </w:rPr>
        <w:t>SECTION 2.15.      </w:t>
      </w:r>
      <w:r>
        <w:rPr>
          <w:rFonts w:ascii="Arial" w:cs="Arial" w:eastAsia="Arial" w:hAnsi="Arial"/>
          <w:sz w:val="18"/>
          <w:szCs w:val="18"/>
          <w:u w:val="single" w:color="auto"/>
          <w:color w:val="000000"/>
        </w:rPr>
        <w:t>Increased Costs</w:t>
      </w:r>
      <w:r>
        <w:rPr>
          <w:rFonts w:ascii="Arial" w:cs="Arial" w:eastAsia="Arial" w:hAnsi="Arial"/>
          <w:sz w:val="18"/>
          <w:szCs w:val="18"/>
          <w:color w:val="000000"/>
        </w:rPr>
        <w:t>. (a) If any Change in Law shall:</w:t>
      </w:r>
    </w:p>
    <w:p>
      <w:pPr>
        <w:spacing w:after="0" w:line="225"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7"/>
          <w:szCs w:val="17"/>
          <w:color w:val="010000"/>
        </w:rPr>
        <w:t>(i)           </w:t>
      </w:r>
      <w:r>
        <w:rPr>
          <w:rFonts w:ascii="Arial" w:cs="Arial" w:eastAsia="Arial" w:hAnsi="Arial"/>
          <w:sz w:val="17"/>
          <w:szCs w:val="17"/>
          <w:color w:val="000000"/>
        </w:rPr>
        <w:t>impose, modify or deem applicable any reserve, special deposit, liquidity or similar requirement (including any</w:t>
      </w:r>
      <w:r>
        <w:rPr>
          <w:rFonts w:ascii="Arial" w:cs="Arial" w:eastAsia="Arial" w:hAnsi="Arial"/>
          <w:sz w:val="17"/>
          <w:szCs w:val="17"/>
          <w:color w:val="010000"/>
        </w:rPr>
        <w:t xml:space="preserve"> </w:t>
      </w:r>
      <w:r>
        <w:rPr>
          <w:rFonts w:ascii="Arial" w:cs="Arial" w:eastAsia="Arial" w:hAnsi="Arial"/>
          <w:sz w:val="17"/>
          <w:szCs w:val="17"/>
          <w:color w:val="000000"/>
        </w:rPr>
        <w:t>compulsory loan requirement, insurance charge or other assessment) against assets of, deposits with or for the account of, or credit extended by, any Lender (except any such reserve requirement reflected in the Adjusted EURIBO Rate) or any Issuing Bank;</w:t>
      </w:r>
    </w:p>
    <w:p>
      <w:pPr>
        <w:spacing w:after="0" w:line="165"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impose on any Lender or any Issuing Bank or the applicable offshore interbank market for the applicable Agreed</w:t>
      </w:r>
      <w:r>
        <w:rPr>
          <w:rFonts w:ascii="Arial" w:cs="Arial" w:eastAsia="Arial" w:hAnsi="Arial"/>
          <w:sz w:val="18"/>
          <w:szCs w:val="18"/>
          <w:color w:val="010000"/>
        </w:rPr>
        <w:t xml:space="preserve"> </w:t>
      </w:r>
      <w:r>
        <w:rPr>
          <w:rFonts w:ascii="Arial" w:cs="Arial" w:eastAsia="Arial" w:hAnsi="Arial"/>
          <w:sz w:val="18"/>
          <w:szCs w:val="18"/>
          <w:color w:val="000000"/>
        </w:rPr>
        <w:t>Currency any other condition, cost or expense (other than Taxes) affecting this Agreement or Loans made by such Lender or any Letter of Credit or participation therein; or</w:t>
      </w:r>
    </w:p>
    <w:p>
      <w:pPr>
        <w:spacing w:after="0" w:line="184"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subject any Recipient to any Taxes (other than (A) Indemnified Taxes, (B) Taxes described in clauses (b) through (d) of</w:t>
      </w:r>
      <w:r>
        <w:rPr>
          <w:rFonts w:ascii="Arial" w:cs="Arial" w:eastAsia="Arial" w:hAnsi="Arial"/>
          <w:sz w:val="18"/>
          <w:szCs w:val="18"/>
          <w:color w:val="010000"/>
        </w:rPr>
        <w:t xml:space="preserve"> </w:t>
      </w:r>
      <w:r>
        <w:rPr>
          <w:rFonts w:ascii="Arial" w:cs="Arial" w:eastAsia="Arial" w:hAnsi="Arial"/>
          <w:sz w:val="18"/>
          <w:szCs w:val="18"/>
          <w:color w:val="000000"/>
        </w:rPr>
        <w:t>the definition of Excluded Taxes and (C) Connection Income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the result of any of the foregoing shall be to increase the cost to such Lender, such Issuing Bank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following receipt of the certificate described in paragraph (c) below, the applicable Borrower (or, at the Company’s election, the Company) will pay to such Lender, such Issuing Bank or such other Recipient, as the case may be, such additional amount or amounts as will compensate such Lender, such Issuing Bank or such other Recipient, as the case may be, for such additional costs incurred or reduction suffered as reasonably determined by such Lender or such Issuing Bank (which determination shall be made in good faith (and not on an arbitrary or capricious basis) and generally consistent with similarly situated customers of such Lender or such Issuing Bank, as applicable, under agreements having provisions similar to this Section 2.15, after consideration of such factors as such Lender or such Issuing Bank, as applicable, then reasonably determines to be relevant).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jc w:val="both"/>
        <w:ind w:left="4" w:firstLine="648"/>
        <w:spacing w:after="0" w:line="268"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If any Lender or any Issuing Bank determines that any Change in Law regarding capital or liquidity requirements has or would</w:t>
      </w:r>
      <w:r>
        <w:rPr>
          <w:rFonts w:ascii="Arial" w:cs="Arial" w:eastAsia="Arial" w:hAnsi="Arial"/>
          <w:sz w:val="17"/>
          <w:szCs w:val="17"/>
          <w:color w:val="010000"/>
        </w:rPr>
        <w:t xml:space="preserve"> </w:t>
      </w:r>
      <w:r>
        <w:rPr>
          <w:rFonts w:ascii="Arial" w:cs="Arial" w:eastAsia="Arial" w:hAnsi="Arial"/>
          <w:sz w:val="17"/>
          <w:szCs w:val="17"/>
          <w:color w:val="000000"/>
        </w:rPr>
        <w:t>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following receipt of the certificate described in paragraph (c) below, the applicable Borrower (or, at the Company’s election, the Company) will pay to such Lender or such Issuing Bank, as the case may be, such additional amount or amounts as will compensate such Lender or such Issuing Bank or such Lender’s or such Issuing Bank’s holding company for any such reduction suffered as reasonably determined by such Lender or such Issuing Bank (which determination shall be made in good faith (and not on an arbitrary or capricious basis) and generally consistent with similarly situated customers of such Lender or such Issuing Bank, as applicable, under agreements having provisions similar to this Section 2.15, after consideration of such factors as such Lender or such Issuing Bank, as applicable, then reasonably determines to be relevant).</w:t>
      </w:r>
    </w:p>
    <w:p>
      <w:pPr>
        <w:spacing w:after="0" w:line="186" w:lineRule="exact"/>
        <w:rPr>
          <w:sz w:val="20"/>
          <w:szCs w:val="20"/>
          <w:color w:val="auto"/>
        </w:rPr>
      </w:pPr>
    </w:p>
    <w:p>
      <w:pPr>
        <w:jc w:val="both"/>
        <w:ind w:left="4" w:right="20" w:firstLine="648"/>
        <w:spacing w:after="0" w:line="291"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A certificate of a Lender or an Issuing Bank setting forth, in reasonable detail, the basis and calculation of the amount or amounts</w:t>
      </w:r>
      <w:r>
        <w:rPr>
          <w:rFonts w:ascii="Arial" w:cs="Arial" w:eastAsia="Arial" w:hAnsi="Arial"/>
          <w:sz w:val="16"/>
          <w:szCs w:val="16"/>
          <w:color w:val="010000"/>
        </w:rPr>
        <w:t xml:space="preserve"> </w:t>
      </w:r>
      <w:r>
        <w:rPr>
          <w:rFonts w:ascii="Arial" w:cs="Arial" w:eastAsia="Arial" w:hAnsi="Arial"/>
          <w:sz w:val="16"/>
          <w:szCs w:val="16"/>
          <w:color w:val="000000"/>
        </w:rPr>
        <w:t>necessary to compensate such Lender or such Issuing Bank or its respective holding company, as the case may be, as specified in paragraph (a) or</w:t>
      </w:r>
    </w:p>
    <w:p>
      <w:pPr>
        <w:jc w:val="both"/>
        <w:ind w:left="4" w:hanging="4"/>
        <w:spacing w:after="0" w:line="255" w:lineRule="auto"/>
        <w:tabs>
          <w:tab w:leader="none" w:pos="2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this Section shall be delivered to the Company and shall be conclusive absent manifest error. The Company shall pay (or, subject to Section 2.23(b), cause the other applicable Borrowers to pay) such Lender or such Issuing Bank, as the case may be, the amount shown as due on any such certificate within thirty (30) days after receipt thereof.</w:t>
      </w:r>
    </w:p>
    <w:p>
      <w:pPr>
        <w:spacing w:after="0" w:line="190"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7"/>
          <w:szCs w:val="17"/>
          <w:color w:val="010000"/>
        </w:rPr>
        <w:t>(d)           </w:t>
      </w:r>
      <w:r>
        <w:rPr>
          <w:rFonts w:ascii="Arial" w:cs="Arial" w:eastAsia="Arial" w:hAnsi="Arial"/>
          <w:sz w:val="17"/>
          <w:szCs w:val="17"/>
          <w:color w:val="000000"/>
        </w:rPr>
        <w:t>Failure or delay on the part of any Lender or any Issuing Bank to demand compensation pursuant to this Section shall not</w:t>
      </w:r>
      <w:r>
        <w:rPr>
          <w:rFonts w:ascii="Arial" w:cs="Arial" w:eastAsia="Arial" w:hAnsi="Arial"/>
          <w:sz w:val="17"/>
          <w:szCs w:val="17"/>
          <w:color w:val="010000"/>
        </w:rPr>
        <w:t xml:space="preserve"> </w:t>
      </w:r>
      <w:r>
        <w:rPr>
          <w:rFonts w:ascii="Arial" w:cs="Arial" w:eastAsia="Arial" w:hAnsi="Arial"/>
          <w:sz w:val="17"/>
          <w:szCs w:val="17"/>
          <w:color w:val="000000"/>
        </w:rPr>
        <w:t xml:space="preserve">constitute a waiver of such Lender’s or such Issuing Bank’s right to demand such compensation;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Company shall not be required to compensate a Lender or an Issuing Bank pursuant to this Section for any increased costs or reductions incurred more than 120 days prior to the date that such Lender or such Issuing Bank, as the case may be, notifies the Company of the Change in Law giving rise to such increased costs or reductions and of such Lender’s or such Issuing Bank’s intention to claim compensation therefor pursuant to delivery of a certificate described in Section 2.15(c);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if the Change in Law giving rise to such increased costs or reductions is retroactive, then the 120-day period referred to above shall be extended to include the period of retroactive effect thereof.</w:t>
      </w:r>
    </w:p>
    <w:p>
      <w:pPr>
        <w:spacing w:after="0" w:line="177" w:lineRule="exact"/>
        <w:rPr>
          <w:sz w:val="20"/>
          <w:szCs w:val="20"/>
          <w:color w:val="auto"/>
        </w:rPr>
      </w:pPr>
    </w:p>
    <w:p>
      <w:pPr>
        <w:ind w:left="644"/>
        <w:spacing w:after="0"/>
        <w:rPr>
          <w:sz w:val="20"/>
          <w:szCs w:val="20"/>
          <w:color w:val="auto"/>
        </w:rPr>
      </w:pPr>
      <w:r>
        <w:rPr>
          <w:rFonts w:ascii="Arial" w:cs="Arial" w:eastAsia="Arial" w:hAnsi="Arial"/>
          <w:sz w:val="18"/>
          <w:szCs w:val="18"/>
          <w:color w:val="010000"/>
        </w:rPr>
        <w:t>SECTION 2.16.      </w:t>
      </w:r>
      <w:r>
        <w:rPr>
          <w:rFonts w:ascii="Arial" w:cs="Arial" w:eastAsia="Arial" w:hAnsi="Arial"/>
          <w:sz w:val="18"/>
          <w:szCs w:val="18"/>
          <w:u w:val="single" w:color="auto"/>
          <w:color w:val="000000"/>
        </w:rPr>
        <w:t>Break Funding Payments</w:t>
      </w:r>
      <w:r>
        <w:rPr>
          <w:rFonts w:ascii="Arial" w:cs="Arial" w:eastAsia="Arial" w:hAnsi="Arial"/>
          <w:sz w:val="18"/>
          <w:szCs w:val="18"/>
          <w:color w:val="000000"/>
        </w:rPr>
        <w:t>.</w:t>
      </w:r>
    </w:p>
    <w:p>
      <w:pPr>
        <w:spacing w:after="0" w:line="225"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With respect to Term Benchmark Loans, in the event of (i) the payment of any principal of any Term Benchmark Loan other than</w:t>
      </w:r>
      <w:r>
        <w:rPr>
          <w:rFonts w:ascii="Arial" w:cs="Arial" w:eastAsia="Arial" w:hAnsi="Arial"/>
          <w:sz w:val="16"/>
          <w:szCs w:val="16"/>
          <w:color w:val="010000"/>
        </w:rPr>
        <w:t xml:space="preserve"> </w:t>
      </w:r>
      <w:r>
        <w:rPr>
          <w:rFonts w:ascii="Arial" w:cs="Arial" w:eastAsia="Arial" w:hAnsi="Arial"/>
          <w:sz w:val="16"/>
          <w:szCs w:val="16"/>
          <w:color w:val="000000"/>
        </w:rPr>
        <w:t xml:space="preserve">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Company pursuant to Section 2.19 or 9.02(d) or (v) the failure by the applicable Borrower to make any payment of any Loan or drawing under any Letter of Credit (or interest due thereof) denominated in a Foreign Currency on its scheduled due date or any payment thereof in a different currency, then, in any such event, following receipt of a certificate described in this Section 2.16(a), the applicable Borrower (or, at the Company’s election, the Company) shall compensate each Lender for the loss, cost and expense attributable to such event (other than loss of anticipated profits). A certificate of any Lender setting forth any amount or amounts that such Lender is entitled to receive pursuant to this Section, and setting forth in reasonable detail the calculations used by such Lender to determine such amount or amounts, shall be delivered to the applicable Borrower and shall be conclusive absent manifest error. The applicable Borrower (or, at the Company’s election, the Company) shall pay such Lender the amount shown as due on any such certificate within thirty (30) days after receipt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Borrower shall be required to compensate a Lender pursuant to this Section for any amounts under this Section 2.16 incurred more than 120 days prior to the date that such Lender notifies such Borrower of such amount and of such Lender’s intention to claim compensation therefor pursuant to delivery of a certificate described in this Section 2.16(a);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if the circumstances giving rise to such loss, cost or expense is retroactive, then the 120-day period referred to above shall be extended to include the period of retroactive effect thereof.</w:t>
      </w:r>
    </w:p>
    <w:p>
      <w:pPr>
        <w:spacing w:after="0" w:line="38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70" w:name="page71"/>
    <w:bookmarkEnd w:id="70"/>
    <w:p>
      <w:pPr>
        <w:jc w:val="both"/>
        <w:ind w:left="660" w:firstLine="648"/>
        <w:spacing w:after="0" w:line="267"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With respect to RFR Loans, in the event of (i) the payment of any principal of any RFR Loan other than on the Interest Payment</w:t>
      </w:r>
      <w:r>
        <w:rPr>
          <w:rFonts w:ascii="Arial" w:cs="Arial" w:eastAsia="Arial" w:hAnsi="Arial"/>
          <w:sz w:val="17"/>
          <w:szCs w:val="17"/>
          <w:color w:val="010000"/>
        </w:rPr>
        <w:t xml:space="preserve"> </w:t>
      </w:r>
      <w:r>
        <w:rPr>
          <w:rFonts w:ascii="Arial" w:cs="Arial" w:eastAsia="Arial" w:hAnsi="Arial"/>
          <w:sz w:val="17"/>
          <w:szCs w:val="17"/>
          <w:color w:val="000000"/>
        </w:rPr>
        <w:t xml:space="preserve">Date applicable thereto (including as a result of an Event of Default or as a result of any prepayment pursuant to Section 2.11), (ii) the failure to borrow or prepay any RFR Loan on the date specified in any notice delivered pursuant hereto (regardless of whether such notice may be revoked under Section 2.11(a) and is revoked in accordance therewith), (iii) the assignment of any RFR Loan other than on the Interest Payment Date applicable thereto as a result of a request by the Company pursuant to Section 2.19 or 9.02(d) or (iv) the failure by the applicable Borrower to make any payment of any Loan or drawing under any Letter of Credit (or interest due thereof) denominated in a Foreign Currency on its scheduled due date or any payment thereof in a different currency, then, in any such event, following receipt of a certificate described in this Section 2.16(b), the applicable Borrower (or, at the Company’s election, the Company) shall compensate each Lender for the loss, cost and expense attributable to such event (other than loss of anticipated profits). A certificate of any Lender setting forth any amount or amounts that such Lender is entitled to receive pursuant to this Section, and setting forth in reasonable detail the calculations used by such Lender to determine such amount or amounts, shall be delivered to the applicable Borrower and shall be conclusive absent manifest error. The applicable Borrower (or, at the Company’s election, the Company) shall pay such Lender the amount shown as due on any such certificate within thirty (30) days after receipt thereof;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 Borrower shall be required to compensate a Lender pursuant to this Section for any amounts under this Section 2.16 incurred more than 120 days prior to the date that such Lender notifies such Borrower of such amount and of such Lender’s intention to claim compensation therefor pursuant to delivery of a certificate described in this Section 2.16(b);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if the circumstances giving rise to such loss, cost or expense is retroactive, then the 120-day period referred to above shall be extended to include the period of retroactive effect thereof.</w:t>
      </w:r>
    </w:p>
    <w:p>
      <w:pPr>
        <w:spacing w:after="0" w:line="19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010000"/>
        </w:rPr>
        <w:t>SECTION 2.17.      </w:t>
      </w:r>
      <w:r>
        <w:rPr>
          <w:rFonts w:ascii="Arial" w:cs="Arial" w:eastAsia="Arial" w:hAnsi="Arial"/>
          <w:sz w:val="17"/>
          <w:szCs w:val="17"/>
          <w:u w:val="single" w:color="auto"/>
          <w:color w:val="000000"/>
        </w:rPr>
        <w:t>Taxes</w:t>
      </w:r>
      <w:r>
        <w:rPr>
          <w:rFonts w:ascii="Arial" w:cs="Arial" w:eastAsia="Arial" w:hAnsi="Arial"/>
          <w:sz w:val="17"/>
          <w:szCs w:val="17"/>
          <w:color w:val="000000"/>
        </w:rPr>
        <w:t>. (a)</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Payments Free of Taxes</w:t>
      </w:r>
      <w:r>
        <w:rPr>
          <w:rFonts w:ascii="Arial" w:cs="Arial" w:eastAsia="Arial" w:hAnsi="Arial"/>
          <w:sz w:val="17"/>
          <w:szCs w:val="17"/>
          <w:color w:val="000000"/>
        </w:rPr>
        <w:t>. Any and all payments by or on account of any obligation of any Loan Party under</w:t>
      </w:r>
      <w:r>
        <w:rPr>
          <w:rFonts w:ascii="Arial" w:cs="Arial" w:eastAsia="Arial" w:hAnsi="Arial"/>
          <w:sz w:val="17"/>
          <w:szCs w:val="17"/>
          <w:color w:val="010000"/>
        </w:rPr>
        <w:t xml:space="preserve"> </w:t>
      </w:r>
      <w:r>
        <w:rPr>
          <w:rFonts w:ascii="Arial" w:cs="Arial" w:eastAsia="Arial" w:hAnsi="Arial"/>
          <w:sz w:val="17"/>
          <w:szCs w:val="17"/>
          <w:color w:val="000000"/>
        </w:rPr>
        <w:t>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2.17(a)) the applicable Recipient receives an amount equal to the sum it would have received had no such deduction or withholding been made.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jc w:val="both"/>
        <w:ind w:right="20" w:firstLine="1296"/>
        <w:spacing w:after="0" w:line="308"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u w:val="single" w:color="auto"/>
          <w:color w:val="000000"/>
        </w:rPr>
        <w:t>Payment of Other Taxes by the Borrowers</w:t>
      </w:r>
      <w:r>
        <w:rPr>
          <w:rFonts w:ascii="Arial" w:cs="Arial" w:eastAsia="Arial" w:hAnsi="Arial"/>
          <w:sz w:val="17"/>
          <w:szCs w:val="17"/>
          <w:color w:val="000000"/>
        </w:rPr>
        <w:t>. The relevant Borrower shall timely pay to the relevant Governmental Authority in</w:t>
      </w:r>
      <w:r>
        <w:rPr>
          <w:rFonts w:ascii="Arial" w:cs="Arial" w:eastAsia="Arial" w:hAnsi="Arial"/>
          <w:sz w:val="17"/>
          <w:szCs w:val="17"/>
          <w:color w:val="010000"/>
        </w:rPr>
        <w:t xml:space="preserve"> </w:t>
      </w:r>
      <w:r>
        <w:rPr>
          <w:rFonts w:ascii="Arial" w:cs="Arial" w:eastAsia="Arial" w:hAnsi="Arial"/>
          <w:sz w:val="17"/>
          <w:szCs w:val="17"/>
          <w:color w:val="000000"/>
        </w:rPr>
        <w:t>accordance with applicable law, or at the option of the Administrative Agent timely reimburse it for the payment of, any Other Taxes.</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u w:val="single" w:color="auto"/>
          <w:color w:val="000000"/>
        </w:rPr>
        <w:t>Evidence of Payments</w:t>
      </w:r>
      <w:r>
        <w:rPr>
          <w:rFonts w:ascii="Arial" w:cs="Arial" w:eastAsia="Arial" w:hAnsi="Arial"/>
          <w:sz w:val="18"/>
          <w:szCs w:val="18"/>
          <w:color w:val="000000"/>
        </w:rPr>
        <w:t>. As soon as practicable after any payment of Taxes by any Loan Party or by the Administrative Agent to a</w:t>
      </w:r>
      <w:r>
        <w:rPr>
          <w:rFonts w:ascii="Arial" w:cs="Arial" w:eastAsia="Arial" w:hAnsi="Arial"/>
          <w:sz w:val="18"/>
          <w:szCs w:val="18"/>
          <w:color w:val="010000"/>
        </w:rPr>
        <w:t xml:space="preserve"> </w:t>
      </w:r>
      <w:r>
        <w:rPr>
          <w:rFonts w:ascii="Arial" w:cs="Arial" w:eastAsia="Arial" w:hAnsi="Arial"/>
          <w:sz w:val="18"/>
          <w:szCs w:val="18"/>
          <w:color w:val="000000"/>
        </w:rPr>
        <w:t>Governmental Authority pursuant to this Section 2.17, such Loan Party shall deliver to the Administrative Agent or the Administrative Agent shall deliver to the applicable Loan Party, as the case may be, the original or a certified copy of a receipt issued by such Governmental Authority evidencing such payment, a copy of the return reporting such payment or other evidence of such payment reasonably satisfactory to the Administrative Agent or the applicable Loan Party, as the case may be.</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u w:val="single" w:color="auto"/>
          <w:color w:val="000000"/>
        </w:rPr>
        <w:t>Indemnification by the Loan Parties</w:t>
      </w:r>
      <w:r>
        <w:rPr>
          <w:rFonts w:ascii="Arial" w:cs="Arial" w:eastAsia="Arial" w:hAnsi="Arial"/>
          <w:sz w:val="18"/>
          <w:szCs w:val="18"/>
          <w:color w:val="000000"/>
        </w:rPr>
        <w:t>. The Loan Parties shall indemnify each Recipient, within 10 days after demand therefor, for</w:t>
      </w:r>
      <w:r>
        <w:rPr>
          <w:rFonts w:ascii="Arial" w:cs="Arial" w:eastAsia="Arial" w:hAnsi="Arial"/>
          <w:sz w:val="18"/>
          <w:szCs w:val="18"/>
          <w:color w:val="010000"/>
        </w:rPr>
        <w:t xml:space="preserve"> </w:t>
      </w:r>
      <w:r>
        <w:rPr>
          <w:rFonts w:ascii="Arial" w:cs="Arial" w:eastAsia="Arial" w:hAnsi="Arial"/>
          <w:sz w:val="18"/>
          <w:szCs w:val="18"/>
          <w:color w:val="000000"/>
        </w:rPr>
        <w:t>the full amount of any Indemnified Taxes (including Indemnified Taxes imposed or asserted on or attributable to amounts payable under this Section 2.17)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setting forth in reasonable detail the basis and calculation of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(e)           </w:t>
      </w:r>
      <w:r>
        <w:rPr>
          <w:rFonts w:ascii="Arial" w:cs="Arial" w:eastAsia="Arial" w:hAnsi="Arial"/>
          <w:sz w:val="17"/>
          <w:szCs w:val="17"/>
          <w:u w:val="single" w:color="auto"/>
          <w:color w:val="000000"/>
        </w:rPr>
        <w:t>Indemnification by the Lenders</w:t>
      </w:r>
      <w:r>
        <w:rPr>
          <w:rFonts w:ascii="Arial" w:cs="Arial" w:eastAsia="Arial" w:hAnsi="Arial"/>
          <w:sz w:val="17"/>
          <w:szCs w:val="17"/>
          <w:color w:val="000000"/>
        </w:rPr>
        <w:t>. Each Lender shall severally indemnify the Administrative Agent, within 10 days after demand</w:t>
      </w:r>
      <w:r>
        <w:rPr>
          <w:rFonts w:ascii="Arial" w:cs="Arial" w:eastAsia="Arial" w:hAnsi="Arial"/>
          <w:sz w:val="17"/>
          <w:szCs w:val="17"/>
          <w:color w:val="010000"/>
        </w:rPr>
        <w:t xml:space="preserve"> </w:t>
      </w:r>
      <w:r>
        <w:rPr>
          <w:rFonts w:ascii="Arial" w:cs="Arial" w:eastAsia="Arial" w:hAnsi="Arial"/>
          <w:sz w:val="17"/>
          <w:szCs w:val="17"/>
          <w:color w:val="000000"/>
        </w:rPr>
        <w:t>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(f)           </w:t>
      </w:r>
      <w:r>
        <w:rPr>
          <w:rFonts w:ascii="Arial" w:cs="Arial" w:eastAsia="Arial" w:hAnsi="Arial"/>
          <w:sz w:val="17"/>
          <w:szCs w:val="17"/>
          <w:u w:val="single" w:color="auto"/>
          <w:color w:val="000000"/>
        </w:rPr>
        <w:t>Status of Lenders</w:t>
      </w:r>
      <w:r>
        <w:rPr>
          <w:rFonts w:ascii="Arial" w:cs="Arial" w:eastAsia="Arial" w:hAnsi="Arial"/>
          <w:sz w:val="17"/>
          <w:szCs w:val="17"/>
          <w:color w:val="000000"/>
        </w:rPr>
        <w:t>. (i) Any Lender that is entitled to an exemption from or reduction of withholding Tax with respect to payments</w:t>
      </w:r>
      <w:r>
        <w:rPr>
          <w:rFonts w:ascii="Arial" w:cs="Arial" w:eastAsia="Arial" w:hAnsi="Arial"/>
          <w:sz w:val="17"/>
          <w:szCs w:val="17"/>
          <w:color w:val="010000"/>
        </w:rPr>
        <w:t xml:space="preserve"> </w:t>
      </w:r>
      <w:r>
        <w:rPr>
          <w:rFonts w:ascii="Arial" w:cs="Arial" w:eastAsia="Arial" w:hAnsi="Arial"/>
          <w:sz w:val="17"/>
          <w:szCs w:val="17"/>
          <w:color w:val="000000"/>
        </w:rPr>
        <w:t>made under any Loan Document shall deliver to the Borrowers and the Administrative Agent, at the time or times reasonably requested by the Borrowers or the Administrative Agent, such properly completed and executed documentation reasonably requested by any Borrower or the Administrative Agent as will permit such payments to be made without withholding or at a reduced rate of withholding. In addition, any Lender, if reasonably requested by any Borrower or the Administrative Agent, shall deliver such other documentation prescribed by applicable law or reasonably requested by any Borrower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(it being understood that the Borrowers shall be given a reasonable opportunity to reimburse such Lender with respect to such cost or expense) or would materially prejudice the legal or commercial position of such Lender.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left="840"/>
        <w:spacing w:after="0"/>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Without limiting the generality of the foregoing, in the event that any Borrower is a U.S. Person:</w:t>
      </w:r>
    </w:p>
    <w:p>
      <w:pPr>
        <w:spacing w:after="0" w:line="225"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any Lender that is a U.S. Person shall deliver to each such Borrower and the Administrative Agent on or prior to the date</w:t>
      </w:r>
      <w:r>
        <w:rPr>
          <w:rFonts w:ascii="Arial" w:cs="Arial" w:eastAsia="Arial" w:hAnsi="Arial"/>
          <w:sz w:val="18"/>
          <w:szCs w:val="18"/>
          <w:color w:val="010000"/>
        </w:rPr>
        <w:t xml:space="preserve"> </w:t>
      </w:r>
      <w:r>
        <w:rPr>
          <w:rFonts w:ascii="Arial" w:cs="Arial" w:eastAsia="Arial" w:hAnsi="Arial"/>
          <w:sz w:val="18"/>
          <w:szCs w:val="18"/>
          <w:color w:val="000000"/>
        </w:rPr>
        <w:t>on which such Lender becomes a Lender under this Agreement (and from time to time thereafter upon the reasonable request of any such Borrower or the Administrative Agent), duly executed copies of IRS Form W-9 certifying that such Lender is exempt from U.S. federal backup withholding tax;</w:t>
      </w:r>
    </w:p>
    <w:p>
      <w:pPr>
        <w:spacing w:after="0" w:line="187"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any Foreign Lender shall, to the extent it is legally entitled to do so, deliver to each such Borrower and the Administrative</w:t>
      </w:r>
      <w:r>
        <w:rPr>
          <w:rFonts w:ascii="Arial" w:cs="Arial" w:eastAsia="Arial" w:hAnsi="Arial"/>
          <w:sz w:val="18"/>
          <w:szCs w:val="18"/>
          <w:color w:val="010000"/>
        </w:rPr>
        <w:t xml:space="preserve"> </w:t>
      </w:r>
      <w:r>
        <w:rPr>
          <w:rFonts w:ascii="Arial" w:cs="Arial" w:eastAsia="Arial" w:hAnsi="Arial"/>
          <w:sz w:val="18"/>
          <w:szCs w:val="18"/>
          <w:color w:val="000000"/>
        </w:rPr>
        <w:t>Agent (in such number of copies as shall be requested by the recipient) on or prior to the date on which such Foreign Lender becomes a Lender under this Agreement (and from time to time thereafter upon the reasonable request of each such Borrower or the Administrative Agent), whichever of the following is applicable:</w:t>
      </w:r>
    </w:p>
    <w:p>
      <w:pPr>
        <w:spacing w:after="0" w:line="187" w:lineRule="exact"/>
        <w:rPr>
          <w:sz w:val="20"/>
          <w:szCs w:val="20"/>
          <w:color w:val="auto"/>
        </w:rPr>
      </w:pPr>
    </w:p>
    <w:p>
      <w:pPr>
        <w:jc w:val="both"/>
        <w:ind w:left="840" w:hanging="8"/>
        <w:spacing w:after="0" w:line="255" w:lineRule="auto"/>
        <w:tabs>
          <w:tab w:leader="none" w:pos="11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duly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2" w:lineRule="exact"/>
        <w:rPr>
          <w:rFonts w:ascii="Arial" w:cs="Arial" w:eastAsia="Arial" w:hAnsi="Arial"/>
          <w:sz w:val="18"/>
          <w:szCs w:val="18"/>
          <w:color w:val="auto"/>
        </w:rPr>
      </w:pPr>
    </w:p>
    <w:p>
      <w:pPr>
        <w:ind w:left="840" w:hanging="8"/>
        <w:spacing w:after="0" w:line="277" w:lineRule="auto"/>
        <w:tabs>
          <w:tab w:leader="none" w:pos="11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duly executed copies of IRS Form W-8ECI;</w:t>
      </w:r>
    </w:p>
    <w:p>
      <w:pPr>
        <w:spacing w:after="0" w:line="170" w:lineRule="exact"/>
        <w:rPr>
          <w:rFonts w:ascii="Arial" w:cs="Arial" w:eastAsia="Arial" w:hAnsi="Arial"/>
          <w:sz w:val="18"/>
          <w:szCs w:val="18"/>
          <w:color w:val="auto"/>
        </w:rPr>
      </w:pPr>
    </w:p>
    <w:p>
      <w:pPr>
        <w:jc w:val="both"/>
        <w:ind w:left="840" w:hanging="8"/>
        <w:spacing w:after="0" w:line="275" w:lineRule="auto"/>
        <w:tabs>
          <w:tab w:leader="none" w:pos="1117"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Arial" w:cs="Arial" w:eastAsia="Arial" w:hAnsi="Arial"/>
          <w:sz w:val="17"/>
          <w:szCs w:val="17"/>
          <w:u w:val="single" w:color="auto"/>
          <w:color w:val="auto"/>
        </w:rPr>
        <w: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Tax Compliance Certificate</w:t>
      </w:r>
      <w:r>
        <w:rPr>
          <w:rFonts w:ascii="Arial" w:cs="Arial" w:eastAsia="Arial" w:hAnsi="Arial"/>
          <w:sz w:val="17"/>
          <w:szCs w:val="17"/>
          <w:color w:val="auto"/>
        </w:rPr>
        <w:t>”) and (y) executed copies of IRS Form W-8BEN or IRS Form W-8BEN-E; or</w:t>
      </w:r>
    </w:p>
    <w:p>
      <w:pPr>
        <w:spacing w:after="0" w:line="176" w:lineRule="exact"/>
        <w:rPr>
          <w:rFonts w:ascii="Arial" w:cs="Arial" w:eastAsia="Arial" w:hAnsi="Arial"/>
          <w:sz w:val="17"/>
          <w:szCs w:val="17"/>
          <w:color w:val="auto"/>
        </w:rPr>
      </w:pPr>
    </w:p>
    <w:p>
      <w:pPr>
        <w:jc w:val="both"/>
        <w:ind w:left="840" w:hanging="8"/>
        <w:spacing w:after="0" w:line="255" w:lineRule="auto"/>
        <w:tabs>
          <w:tab w:leader="none" w:pos="11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G-3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G-4</w:t>
      </w:r>
      <w:r>
        <w:rPr>
          <w:rFonts w:ascii="Arial" w:cs="Arial" w:eastAsia="Arial" w:hAnsi="Arial"/>
          <w:sz w:val="18"/>
          <w:szCs w:val="18"/>
          <w:color w:val="auto"/>
        </w:rPr>
        <w:t xml:space="preserve"> on behalf of each such direct and indirect partner;</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73" w:name="page74"/>
    <w:bookmarkEnd w:id="73"/>
    <w:p>
      <w:pPr>
        <w:jc w:val="both"/>
        <w:ind w:left="1300" w:firstLine="648"/>
        <w:spacing w:after="0" w:line="293"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any Foreign Lender shall, to the extent it is legally entitled to do so, deliver to each such Borrower and the Administrative</w:t>
      </w:r>
      <w:r>
        <w:rPr>
          <w:rFonts w:ascii="Arial" w:cs="Arial" w:eastAsia="Arial" w:hAnsi="Arial"/>
          <w:sz w:val="16"/>
          <w:szCs w:val="16"/>
          <w:color w:val="010000"/>
        </w:rPr>
        <w:t xml:space="preserve"> </w:t>
      </w:r>
      <w:r>
        <w:rPr>
          <w:rFonts w:ascii="Arial" w:cs="Arial" w:eastAsia="Arial" w:hAnsi="Arial"/>
          <w:sz w:val="16"/>
          <w:szCs w:val="16"/>
          <w:color w:val="000000"/>
        </w:rPr>
        <w:t>Agent (in such number of copies as shall be requested by the recipient) on or prior to the date on which such Foreign Lender becomes a Lender under this Agreement (and from time to time thereafter upon the reasonable request of any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each such Borrower or the Administrative Agent to determine the withholding or deduction required to be made; and</w:t>
      </w:r>
    </w:p>
    <w:p>
      <w:pPr>
        <w:spacing w:after="0" w:line="164" w:lineRule="exact"/>
        <w:rPr>
          <w:sz w:val="20"/>
          <w:szCs w:val="20"/>
          <w:color w:val="auto"/>
        </w:rPr>
      </w:pPr>
    </w:p>
    <w:p>
      <w:pPr>
        <w:jc w:val="both"/>
        <w:ind w:left="1300" w:firstLine="648"/>
        <w:spacing w:after="0" w:line="289"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if a payment made to a Lender under any Loan Document would be subject to U.S. federal withholding Tax imposed by</w:t>
      </w:r>
      <w:r>
        <w:rPr>
          <w:rFonts w:ascii="Arial" w:cs="Arial" w:eastAsia="Arial" w:hAnsi="Arial"/>
          <w:sz w:val="16"/>
          <w:szCs w:val="16"/>
          <w:color w:val="010000"/>
        </w:rPr>
        <w:t xml:space="preserve"> </w:t>
      </w:r>
      <w:r>
        <w:rPr>
          <w:rFonts w:ascii="Arial" w:cs="Arial" w:eastAsia="Arial" w:hAnsi="Arial"/>
          <w:sz w:val="16"/>
          <w:szCs w:val="16"/>
          <w:color w:val="000000"/>
        </w:rPr>
        <w:t>FATCA if such Lender were to fail to comply with the applicable reporting requirements of FATCA (including those contained in Section 1471(b) or 1472(b) of the Code, as applicable), such Lender shall deliver to each such Borrower and the Administrative Agent at the time or times prescribed by law and at such time or times reasonably requested by any such Borrower or the Administrative Agent such documentation prescribed by applicable law (including as prescribed by Section 1471(b)(3)(C)(i) of the Code) and such additional documentation reasonably requested by any such Borrower or the Administrative Agent as may be necessary for each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Effective Date.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(g)           </w:t>
      </w:r>
      <w:r>
        <w:rPr>
          <w:rFonts w:ascii="Arial" w:cs="Arial" w:eastAsia="Arial" w:hAnsi="Arial"/>
          <w:sz w:val="17"/>
          <w:szCs w:val="17"/>
          <w:u w:val="single" w:color="auto"/>
          <w:color w:val="000000"/>
        </w:rPr>
        <w:t>Treatment of Certain Refunds</w:t>
      </w:r>
      <w:r>
        <w:rPr>
          <w:rFonts w:ascii="Arial" w:cs="Arial" w:eastAsia="Arial" w:hAnsi="Arial"/>
          <w:sz w:val="17"/>
          <w:szCs w:val="17"/>
          <w:color w:val="000000"/>
        </w:rPr>
        <w:t>. If any party determines, in its sole discretion exercised in good faith, that it has received a refund of</w:t>
      </w:r>
      <w:r>
        <w:rPr>
          <w:rFonts w:ascii="Arial" w:cs="Arial" w:eastAsia="Arial" w:hAnsi="Arial"/>
          <w:sz w:val="17"/>
          <w:szCs w:val="17"/>
          <w:color w:val="010000"/>
        </w:rPr>
        <w:t xml:space="preserve"> </w:t>
      </w:r>
      <w:r>
        <w:rPr>
          <w:rFonts w:ascii="Arial" w:cs="Arial" w:eastAsia="Arial" w:hAnsi="Arial"/>
          <w:sz w:val="17"/>
          <w:szCs w:val="17"/>
          <w:color w:val="000000"/>
        </w:rPr>
        <w:t>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jc w:val="both"/>
        <w:ind w:right="20" w:firstLine="1296"/>
        <w:spacing w:after="0" w:line="277" w:lineRule="auto"/>
        <w:rPr>
          <w:sz w:val="20"/>
          <w:szCs w:val="20"/>
          <w:color w:val="auto"/>
        </w:rPr>
      </w:pPr>
      <w:r>
        <w:rPr>
          <w:rFonts w:ascii="Arial" w:cs="Arial" w:eastAsia="Arial" w:hAnsi="Arial"/>
          <w:sz w:val="18"/>
          <w:szCs w:val="18"/>
          <w:color w:val="010000"/>
        </w:rPr>
        <w:t>(h)           </w:t>
      </w:r>
      <w:r>
        <w:rPr>
          <w:rFonts w:ascii="Arial" w:cs="Arial" w:eastAsia="Arial" w:hAnsi="Arial"/>
          <w:sz w:val="18"/>
          <w:szCs w:val="18"/>
          <w:u w:val="single" w:color="auto"/>
          <w:color w:val="000000"/>
        </w:rPr>
        <w:t>Survival</w:t>
      </w:r>
      <w:r>
        <w:rPr>
          <w:rFonts w:ascii="Arial" w:cs="Arial" w:eastAsia="Arial" w:hAnsi="Arial"/>
          <w:sz w:val="18"/>
          <w:szCs w:val="18"/>
          <w:color w:val="000000"/>
        </w:rPr>
        <w:t>. Each party’s obligations under this Section 2.17 shall survive the resignation or replacement of the Administrative Agent</w:t>
      </w:r>
      <w:r>
        <w:rPr>
          <w:rFonts w:ascii="Arial" w:cs="Arial" w:eastAsia="Arial" w:hAnsi="Arial"/>
          <w:sz w:val="18"/>
          <w:szCs w:val="18"/>
          <w:color w:val="010000"/>
        </w:rPr>
        <w:t xml:space="preserve"> </w:t>
      </w:r>
      <w:r>
        <w:rPr>
          <w:rFonts w:ascii="Arial" w:cs="Arial" w:eastAsia="Arial" w:hAnsi="Arial"/>
          <w:sz w:val="18"/>
          <w:szCs w:val="18"/>
          <w:color w:val="000000"/>
        </w:rPr>
        <w:t>or any assignment of rights by, or the replacement of, a Lender, and the occurrence of the Termination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(i)           </w:t>
      </w:r>
      <w:r>
        <w:rPr>
          <w:rFonts w:ascii="Arial" w:cs="Arial" w:eastAsia="Arial" w:hAnsi="Arial"/>
          <w:sz w:val="16"/>
          <w:szCs w:val="16"/>
          <w:u w:val="single" w:color="auto"/>
          <w:color w:val="000000"/>
        </w:rPr>
        <w:t>Defined Terms</w:t>
      </w:r>
      <w:r>
        <w:rPr>
          <w:rFonts w:ascii="Arial" w:cs="Arial" w:eastAsia="Arial" w:hAnsi="Arial"/>
          <w:sz w:val="16"/>
          <w:szCs w:val="16"/>
          <w:color w:val="000000"/>
        </w:rPr>
        <w:t>. For purposes of this Section 2.17, the term “Lender” includes each Issuing Bank and the term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includes FATCA.</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(j)           </w:t>
      </w:r>
      <w:r>
        <w:rPr>
          <w:rFonts w:ascii="Arial" w:cs="Arial" w:eastAsia="Arial" w:hAnsi="Arial"/>
          <w:sz w:val="18"/>
          <w:szCs w:val="18"/>
          <w:u w:val="single" w:color="auto"/>
          <w:color w:val="000000"/>
        </w:rPr>
        <w:t>Luxembourg Registration Duty</w:t>
      </w:r>
      <w:r>
        <w:rPr>
          <w:rFonts w:ascii="Arial" w:cs="Arial" w:eastAsia="Arial" w:hAnsi="Arial"/>
          <w:sz w:val="18"/>
          <w:szCs w:val="18"/>
          <w:color w:val="000000"/>
        </w:rPr>
        <w:t>. In order to not unnecessarily cause application of Luxembourg’s registration duty applicable to</w:t>
      </w:r>
      <w:r>
        <w:rPr>
          <w:rFonts w:ascii="Arial" w:cs="Arial" w:eastAsia="Arial" w:hAnsi="Arial"/>
          <w:sz w:val="18"/>
          <w:szCs w:val="18"/>
          <w:color w:val="010000"/>
        </w:rPr>
        <w:t xml:space="preserve"> </w:t>
      </w:r>
      <w:r>
        <w:rPr>
          <w:rFonts w:ascii="Arial" w:cs="Arial" w:eastAsia="Arial" w:hAnsi="Arial"/>
          <w:sz w:val="18"/>
          <w:szCs w:val="18"/>
          <w:color w:val="000000"/>
        </w:rPr>
        <w:t>documents in writing evidencing an obligation to pay, neither the Administrative Agent nor any Lender will take any action to file or register this Agreement or any of the Loan Documents with applicable Luxembourg authorities which would cause such registration duty to be payable unless the Administrative Agent reasonably deems such action necessary or advisable in connection with the protection of rights or pursuit of remedies during the continuance of an Event of Default.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2.18.      </w:t>
      </w:r>
      <w:r>
        <w:rPr>
          <w:rFonts w:ascii="Arial" w:cs="Arial" w:eastAsia="Arial" w:hAnsi="Arial"/>
          <w:sz w:val="18"/>
          <w:szCs w:val="18"/>
          <w:u w:val="single" w:color="auto"/>
          <w:color w:val="000000"/>
        </w:rPr>
        <w:t>Payments Generally; Pro Rata Treatment; Sharing of Set-offs</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Each Borrower shall make each payment or prepayment required to be made by it hereunder (whether of principal, interest, fees or</w:t>
      </w:r>
      <w:r>
        <w:rPr>
          <w:rFonts w:ascii="Arial" w:cs="Arial" w:eastAsia="Arial" w:hAnsi="Arial"/>
          <w:sz w:val="16"/>
          <w:szCs w:val="16"/>
          <w:color w:val="010000"/>
        </w:rPr>
        <w:t xml:space="preserve"> </w:t>
      </w:r>
      <w:r>
        <w:rPr>
          <w:rFonts w:ascii="Arial" w:cs="Arial" w:eastAsia="Arial" w:hAnsi="Arial"/>
          <w:sz w:val="16"/>
          <w:szCs w:val="16"/>
          <w:color w:val="000000"/>
        </w:rPr>
        <w:t>reimbursement of LC Disbursements, or of amounts payable under Section 2.15, 2.16 or 2.17, or otherwise) prior to (i) in the case of payments denominated in Dollars, 2:00 p.m., New York City time and (ii) in the case of payments denominated in a Foreign Currency, 1:00 p.m., at the Applicable Time, in the city of the Administrative Agent’s Foreign Currency Payment Office for such currency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10 South Dearborn Street, Chicago, Illinois 60603 or, in the case of a Credit Event denominated in a Foreign Currency, the Administrative Agent’s Foreign Currency Payment Office for such currency, except payments to be made directly to any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6"/>
          <w:szCs w:val="16"/>
          <w:u w:val="single" w:color="auto"/>
          <w:color w:val="000000"/>
        </w:rPr>
        <w:t>Original Currency</w:t>
      </w:r>
      <w:r>
        <w:rPr>
          <w:rFonts w:ascii="Arial" w:cs="Arial" w:eastAsia="Arial" w:hAnsi="Arial"/>
          <w:sz w:val="16"/>
          <w:szCs w:val="16"/>
          <w:color w:val="000000"/>
        </w:rPr>
        <w:t>”) no longer exists or the applicable Borrower is not able to make payment required to be made by it hereunder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 Without limiting the generality of the foregoing, the Administrative Agent may require that any payments due under this Agreement be made in the United States. If, for any reason, any Borrower is prohibited by any law, rule or regulation from making any required payment hereunder in a Foreign Currency, such Borrower shall make such payment in Dollars in the Dollar Amount of the Foreign Currency payment amount.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jc w:val="both"/>
        <w:ind w:firstLine="648"/>
        <w:spacing w:after="0" w:line="255"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At any time that payments are not required to be applied in the manner required by Section 7.02, if at any time insufficient funds</w:t>
      </w:r>
      <w:r>
        <w:rPr>
          <w:rFonts w:ascii="Arial" w:cs="Arial" w:eastAsia="Arial" w:hAnsi="Arial"/>
          <w:sz w:val="18"/>
          <w:szCs w:val="18"/>
          <w:color w:val="010000"/>
        </w:rPr>
        <w:t xml:space="preserve"> </w:t>
      </w:r>
      <w:r>
        <w:rPr>
          <w:rFonts w:ascii="Arial" w:cs="Arial" w:eastAsia="Arial" w:hAnsi="Arial"/>
          <w:sz w:val="18"/>
          <w:szCs w:val="18"/>
          <w:color w:val="000000"/>
        </w:rPr>
        <w:t>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Subject to Section 2.23(b), if any Lender shall, by exercising any right of set-off or counterclaim or otherwise, obtain payment in</w:t>
      </w:r>
      <w:r>
        <w:rPr>
          <w:rFonts w:ascii="Arial" w:cs="Arial" w:eastAsia="Arial" w:hAnsi="Arial"/>
          <w:sz w:val="16"/>
          <w:szCs w:val="16"/>
          <w:color w:val="010000"/>
        </w:rPr>
        <w:t xml:space="preserve"> </w:t>
      </w:r>
      <w:r>
        <w:rPr>
          <w:rFonts w:ascii="Arial" w:cs="Arial" w:eastAsia="Arial" w:hAnsi="Arial"/>
          <w:sz w:val="16"/>
          <w:szCs w:val="16"/>
          <w:color w:val="000000"/>
        </w:rPr>
        <w:t xml:space="preserve">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relating to any Obligations owed by such Borrower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(d)           </w:t>
      </w:r>
      <w:r>
        <w:rPr>
          <w:rFonts w:ascii="Arial" w:cs="Arial" w:eastAsia="Arial" w:hAnsi="Arial"/>
          <w:sz w:val="17"/>
          <w:szCs w:val="17"/>
          <w:color w:val="000000"/>
        </w:rPr>
        <w:t>Unless the Administrative Agent shall have received notice from the Company or the relevant Subsidiary Borrower prior to the</w:t>
      </w:r>
      <w:r>
        <w:rPr>
          <w:rFonts w:ascii="Arial" w:cs="Arial" w:eastAsia="Arial" w:hAnsi="Arial"/>
          <w:sz w:val="17"/>
          <w:szCs w:val="17"/>
          <w:color w:val="010000"/>
        </w:rPr>
        <w:t xml:space="preserve"> </w:t>
      </w:r>
      <w:r>
        <w:rPr>
          <w:rFonts w:ascii="Arial" w:cs="Arial" w:eastAsia="Arial" w:hAnsi="Arial"/>
          <w:sz w:val="17"/>
          <w:szCs w:val="17"/>
          <w:color w:val="000000"/>
        </w:rPr>
        <w:t>date on which any payment is due to the Administrative Agent for the account of the Lenders or the Issuing Banks pursuant to the terms of this Agreement or any other Loan Document (including any date that is fixed for prepayment by notice from the applicable Borrower to the Administrative Agent pursuant to Section 2.11(a)) that such Borrower will not make such payment or prepayment,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39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76" w:name="page77"/>
    <w:bookmarkEnd w:id="76"/>
    <w:p>
      <w:pPr>
        <w:jc w:val="both"/>
        <w:ind w:left="660" w:firstLine="648"/>
        <w:spacing w:after="0" w:line="286"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color w:val="000000"/>
        </w:rPr>
        <w:t>If any Lender shall fail to make any payment required to be made by it pursuant to Section 2.05(c), 2.06(d) or (e), 2.07(b),</w:t>
      </w:r>
      <w:r>
        <w:rPr>
          <w:rFonts w:ascii="Arial" w:cs="Arial" w:eastAsia="Arial" w:hAnsi="Arial"/>
          <w:sz w:val="16"/>
          <w:szCs w:val="16"/>
          <w:color w:val="010000"/>
        </w:rPr>
        <w:t xml:space="preserve"> </w:t>
      </w:r>
      <w:r>
        <w:rPr>
          <w:rFonts w:ascii="Arial" w:cs="Arial" w:eastAsia="Arial" w:hAnsi="Arial"/>
          <w:sz w:val="16"/>
          <w:szCs w:val="16"/>
          <w:color w:val="000000"/>
        </w:rPr>
        <w:t>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Banks to satisfy such Lender’s obligations to it under such Section until all such unsatisfied obligations are fully paid and/or</w:t>
      </w:r>
    </w:p>
    <w:p>
      <w:pPr>
        <w:spacing w:after="0" w:line="1" w:lineRule="exact"/>
        <w:rPr>
          <w:sz w:val="20"/>
          <w:szCs w:val="20"/>
          <w:color w:val="auto"/>
        </w:rPr>
      </w:pPr>
    </w:p>
    <w:p>
      <w:pPr>
        <w:jc w:val="both"/>
        <w:ind w:left="660" w:hanging="4"/>
        <w:spacing w:after="0" w:line="255" w:lineRule="auto"/>
        <w:tabs>
          <w:tab w:leader="none" w:pos="9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spacing w:after="0" w:line="19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SECTION 2.19.      </w:t>
      </w:r>
      <w:r>
        <w:rPr>
          <w:rFonts w:ascii="Arial" w:cs="Arial" w:eastAsia="Arial" w:hAnsi="Arial"/>
          <w:sz w:val="17"/>
          <w:szCs w:val="17"/>
          <w:u w:val="single" w:color="auto"/>
          <w:color w:val="000000"/>
        </w:rPr>
        <w:t>Mitigation Obligations; Replacement of Lenders</w:t>
      </w:r>
      <w:r>
        <w:rPr>
          <w:rFonts w:ascii="Arial" w:cs="Arial" w:eastAsia="Arial" w:hAnsi="Arial"/>
          <w:sz w:val="17"/>
          <w:szCs w:val="17"/>
          <w:color w:val="000000"/>
        </w:rPr>
        <w:t>. (a) If any Lender requests compensation under Section 2.15, or if any</w:t>
      </w:r>
      <w:r>
        <w:rPr>
          <w:rFonts w:ascii="Arial" w:cs="Arial" w:eastAsia="Arial" w:hAnsi="Arial"/>
          <w:sz w:val="17"/>
          <w:szCs w:val="17"/>
          <w:color w:val="010000"/>
        </w:rPr>
        <w:t xml:space="preserve"> </w:t>
      </w:r>
      <w:r>
        <w:rPr>
          <w:rFonts w:ascii="Arial" w:cs="Arial" w:eastAsia="Arial" w:hAnsi="Arial"/>
          <w:sz w:val="17"/>
          <w:szCs w:val="17"/>
          <w:color w:val="000000"/>
        </w:rPr>
        <w:t>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177"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If (i) any Lender requests compensation under Section 2.15, (ii) any Borrower is required to pay any Indemnified Taxes or</w:t>
      </w:r>
      <w:r>
        <w:rPr>
          <w:rFonts w:ascii="Arial" w:cs="Arial" w:eastAsia="Arial" w:hAnsi="Arial"/>
          <w:sz w:val="16"/>
          <w:szCs w:val="16"/>
          <w:color w:val="010000"/>
        </w:rPr>
        <w:t xml:space="preserve"> </w:t>
      </w:r>
      <w:r>
        <w:rPr>
          <w:rFonts w:ascii="Arial" w:cs="Arial" w:eastAsia="Arial" w:hAnsi="Arial"/>
          <w:sz w:val="16"/>
          <w:szCs w:val="16"/>
          <w:color w:val="000000"/>
        </w:rPr>
        <w:t xml:space="preserve">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to the extent such consent would be required pursuant to Section 9.04(b), the Company shall have received the prior written consent of the Administrative Agent (and if a Commitment is being assigned, the Swingline Lender and the Issuing Banks), which consent shall not unreasonably be withheld, delayed or conditioned, (ii) such Lender shall have received payment of an amount equal to the outstanding principal of its Loans and participations in LC Disbursements and Swingline Loans, accrued interest thereon, accrued fees and all other amounts payable to it hereunder (including amounts payable pursuant to Section 2.16), from the assignee (to the extent of such outstanding principal and accrued interest and fees) or the Company or relevant Subsidiary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such documents shall be without recourse to or warranty by the parties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ind w:firstLine="1296"/>
        <w:spacing w:after="0" w:line="282" w:lineRule="auto"/>
        <w:rPr>
          <w:sz w:val="20"/>
          <w:szCs w:val="20"/>
          <w:color w:val="auto"/>
        </w:rPr>
      </w:pPr>
      <w:r>
        <w:rPr>
          <w:rFonts w:ascii="Arial" w:cs="Arial" w:eastAsia="Arial" w:hAnsi="Arial"/>
          <w:sz w:val="16"/>
          <w:szCs w:val="16"/>
          <w:color w:val="010000"/>
        </w:rPr>
        <w:t>SECTION 2.20.      </w:t>
      </w:r>
      <w:r>
        <w:rPr>
          <w:rFonts w:ascii="Arial" w:cs="Arial" w:eastAsia="Arial" w:hAnsi="Arial"/>
          <w:sz w:val="16"/>
          <w:szCs w:val="16"/>
          <w:u w:val="single" w:color="auto"/>
          <w:color w:val="000000"/>
        </w:rPr>
        <w:t>Expansion Option</w:t>
      </w:r>
      <w:r>
        <w:rPr>
          <w:rFonts w:ascii="Arial" w:cs="Arial" w:eastAsia="Arial" w:hAnsi="Arial"/>
          <w:sz w:val="16"/>
          <w:szCs w:val="16"/>
          <w:color w:val="000000"/>
        </w:rPr>
        <w:t>. The Company may from time to time elect to increase the Commitments or enter into one or more</w:t>
      </w:r>
      <w:r>
        <w:rPr>
          <w:rFonts w:ascii="Arial" w:cs="Arial" w:eastAsia="Arial" w:hAnsi="Arial"/>
          <w:sz w:val="16"/>
          <w:szCs w:val="16"/>
          <w:color w:val="010000"/>
        </w:rPr>
        <w:t xml:space="preserve"> </w:t>
      </w:r>
      <w:r>
        <w:rPr>
          <w:rFonts w:ascii="Arial" w:cs="Arial" w:eastAsia="Arial" w:hAnsi="Arial"/>
          <w:sz w:val="16"/>
          <w:szCs w:val="16"/>
          <w:color w:val="000000"/>
        </w:rPr>
        <w:t>tranches of term loans (each an “</w:t>
      </w:r>
      <w:r>
        <w:rPr>
          <w:rFonts w:ascii="Arial" w:cs="Arial" w:eastAsia="Arial" w:hAnsi="Arial"/>
          <w:sz w:val="16"/>
          <w:szCs w:val="16"/>
          <w:u w:val="single" w:color="auto"/>
          <w:color w:val="000000"/>
        </w:rPr>
        <w:t>Incremental Term Loan</w:t>
      </w:r>
      <w:r>
        <w:rPr>
          <w:rFonts w:ascii="Arial" w:cs="Arial" w:eastAsia="Arial" w:hAnsi="Arial"/>
          <w:sz w:val="16"/>
          <w:szCs w:val="16"/>
          <w:color w:val="000000"/>
        </w:rPr>
        <w:t>”), in each case in minimum increments of $50,000,000 so long as, after giving effect thereto, the aggregate amount of such increases and all such Incremental Term Loans does not exceed $500,000,000. The Company may arrange for any such increase or tranche to be provided by one or more Lenders (each Lender so agreeing to an increase in its Commitment, or to participate in such Incremental Term Loans, an “</w:t>
      </w:r>
      <w:r>
        <w:rPr>
          <w:rFonts w:ascii="Arial" w:cs="Arial" w:eastAsia="Arial" w:hAnsi="Arial"/>
          <w:sz w:val="16"/>
          <w:szCs w:val="16"/>
          <w:u w:val="single" w:color="auto"/>
          <w:color w:val="000000"/>
        </w:rPr>
        <w:t>Increasing Lender</w:t>
      </w:r>
      <w:r>
        <w:rPr>
          <w:rFonts w:ascii="Arial" w:cs="Arial" w:eastAsia="Arial" w:hAnsi="Arial"/>
          <w:sz w:val="16"/>
          <w:szCs w:val="16"/>
          <w:color w:val="000000"/>
        </w:rPr>
        <w:t>”), or by one or more new banks, financial institutions or other entities (each such new bank, financial institution or other entity, an “</w:t>
      </w:r>
      <w:r>
        <w:rPr>
          <w:rFonts w:ascii="Arial" w:cs="Arial" w:eastAsia="Arial" w:hAnsi="Arial"/>
          <w:sz w:val="16"/>
          <w:szCs w:val="16"/>
          <w:u w:val="single" w:color="auto"/>
          <w:color w:val="000000"/>
        </w:rPr>
        <w:t>Augmenting Lender</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Ineligible Institution may be an Augmenting Lender), which agree to increase their existing Commitments, or to participate in such Incremental Term Loans, or provide new Commitments, as the case may be;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each Augmenting Lender, shall be subject to the approval of the Company, the Administrative Agent and, if the Augmenting Lender is providing new or increased Revolving Commitments, the Swingline Lender and the Issuing Banks (such approvals not to be unreasonably withheld, delayed or conditioned) and (ii) (x) in the case of an Increasing Lender, the Company and such Increasing Lender execute an agreement substantially in the form of </w:t>
      </w:r>
      <w:r>
        <w:rPr>
          <w:rFonts w:ascii="Arial" w:cs="Arial" w:eastAsia="Arial" w:hAnsi="Arial"/>
          <w:sz w:val="16"/>
          <w:szCs w:val="16"/>
          <w:u w:val="single" w:color="auto"/>
          <w:color w:val="000000"/>
        </w:rPr>
        <w:t>Exhibit B</w:t>
      </w:r>
      <w:r>
        <w:rPr>
          <w:rFonts w:ascii="Arial" w:cs="Arial" w:eastAsia="Arial" w:hAnsi="Arial"/>
          <w:sz w:val="16"/>
          <w:szCs w:val="16"/>
          <w:color w:val="000000"/>
        </w:rPr>
        <w:t xml:space="preserve"> hereto, and (y) in the case of an Augmenting Lender, the Company and such Augmenting Lender execute an agreement substantially in the form of </w:t>
      </w:r>
      <w:r>
        <w:rPr>
          <w:rFonts w:ascii="Arial" w:cs="Arial" w:eastAsia="Arial" w:hAnsi="Arial"/>
          <w:sz w:val="16"/>
          <w:szCs w:val="16"/>
          <w:u w:val="single" w:color="auto"/>
          <w:color w:val="000000"/>
        </w:rPr>
        <w:t>Exhibit C</w:t>
      </w:r>
      <w:r>
        <w:rPr>
          <w:rFonts w:ascii="Arial" w:cs="Arial" w:eastAsia="Arial" w:hAnsi="Arial"/>
          <w:sz w:val="16"/>
          <w:szCs w:val="16"/>
          <w:color w:val="000000"/>
        </w:rPr>
        <w:t xml:space="preserve"> hereto. No consent of any Lender (other than the Lenders participating in the increase or any Incremental Term Loan) shall be required for any increase in Commitments or Incremental Term Loan pursuant to this Section 2.20. Increases and new Commitments and Incremental Term Loans created pursuant to this Section 2.20 shall become effective on the date agreed by the Company, the Administrative Agent and the relevant Increasing Lenders or Augmenting Lenders (as the case may be), and the Administrative Agent shall notify each Lender thereof. Notwithstanding the foregoing, no increase in the Commitments (or in the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on behalf of the Company to that effect dated such date and executed by a Responsible Officer of the Company and (B) the Company shall be in compliance (on a pro forma basis) with the covenant contained in Section 6.04 and (ii) to the extent reasonably requested by the Administrative Agent, the Administrative Agent shall have received documents and opinions of the same type, to the extent applicable, as those delivered on the Effective Date as to the organizational power and authority of the Borrowers to borrow hereunder after giving effect to such increase (or to the extent the resolutions delivered on the Effective Date approve such matters, a certification from the Borrowers (or the Company on behalf of the Borrowers) that the resolutions delivered on the Effective Date remain in full force and effect and have not been amended or otherwise modified since the adoption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with respect to any Incremental Term Loans incurred for the purpose of financing an acquisition for which the Company has determined, in good faith, that limited conditionality is reasonably necessary (any such acquisition, a “</w:t>
      </w:r>
      <w:r>
        <w:rPr>
          <w:rFonts w:ascii="Arial" w:cs="Arial" w:eastAsia="Arial" w:hAnsi="Arial"/>
          <w:sz w:val="16"/>
          <w:szCs w:val="16"/>
          <w:u w:val="single" w:color="auto"/>
          <w:color w:val="000000"/>
        </w:rPr>
        <w:t>Limited Conditionality Acquisition</w:t>
      </w:r>
      <w:r>
        <w:rPr>
          <w:rFonts w:ascii="Arial" w:cs="Arial" w:eastAsia="Arial" w:hAnsi="Arial"/>
          <w:sz w:val="16"/>
          <w:szCs w:val="16"/>
          <w:color w:val="000000"/>
        </w:rPr>
        <w:t>” and such Incremental Term Loans, “</w:t>
      </w:r>
      <w:r>
        <w:rPr>
          <w:rFonts w:ascii="Arial" w:cs="Arial" w:eastAsia="Arial" w:hAnsi="Arial"/>
          <w:sz w:val="16"/>
          <w:szCs w:val="16"/>
          <w:u w:val="single" w:color="auto"/>
          <w:color w:val="000000"/>
        </w:rPr>
        <w:t>Acquisition-Related Incremental Term Loans</w:t>
      </w:r>
      <w:r>
        <w:rPr>
          <w:rFonts w:ascii="Arial" w:cs="Arial" w:eastAsia="Arial" w:hAnsi="Arial"/>
          <w:sz w:val="16"/>
          <w:szCs w:val="16"/>
          <w:color w:val="000000"/>
        </w:rPr>
        <w:t>”), (x) clause (i)(A) of this sentence shall be deemed to have been satisfied so long as (1) as of the date of execution of the definitive acquisition documentation in respect of a Limited Conditionality Acquisition (a “</w:t>
      </w:r>
      <w:r>
        <w:rPr>
          <w:rFonts w:ascii="Arial" w:cs="Arial" w:eastAsia="Arial" w:hAnsi="Arial"/>
          <w:sz w:val="16"/>
          <w:szCs w:val="16"/>
          <w:u w:val="single" w:color="auto"/>
          <w:color w:val="000000"/>
        </w:rPr>
        <w:t>Limited Conditionality Acquisition Agreement</w:t>
      </w:r>
      <w:r>
        <w:rPr>
          <w:rFonts w:ascii="Arial" w:cs="Arial" w:eastAsia="Arial" w:hAnsi="Arial"/>
          <w:sz w:val="16"/>
          <w:szCs w:val="16"/>
          <w:color w:val="000000"/>
        </w:rPr>
        <w:t xml:space="preserve">”) by the parties thereto, no Default or Event of Default shall have occurred and be continuing or would result from entry into such documentation, (2) as of the date of the borrowing of such Acquisition-Related Incremental Term Loans, no Event of Default under Section 7.01(a), (b), (h), (i) or (j) is in existence immediately before or immediately after giving effect (including on a pro forma basis) to such borrowing and to any concurrent transactions and any substantially concurrent use of proceeds thereof, (3) the representations and warranties set forth in Article III shall be true and correct in all material respects (except that any representation and warranty that is qualified by materiality or Material Adverse Effect shall be true and correct in all respects) as of the date of execution of the applicable Limited Conditionality Acquisition Agreement by the parties thereto,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and (4) as of the date of the borrowing of such Acquisition-Related Incremental Term Loans, customary “Sungard” representations and warranties (with such representations and warranties to be reasonably determined by the Lenders providing such Acquisition-Related Incremental Term Loans) shall be true and correct in all material respects (except that any representation and warranty that is qualified by materiality or Material Adverse Effect shall be true and correct in all respects) immediately prior to, and immediately after giving effect to, the incurrence of such Acquisition-Related Incremental Term Loans,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each of the relevant Borrowers shall be deemed to have repaid and reborrowed all outstanding Revolving Loans owed by such Borrower as of the date of any increase in the Commitments (with such reborrowing to consist of the Types of Revolving Loans, with related Interest Periods if applicable, specified in a notice delivered by the applicable Borrower, together with the Company,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applicable Borrower(s) pursuant to the provisions of Section 2.16 if the deemed payment occurs other than on the last day of the related Interest Periods. The Incremental Term Loans (a) shall rank pari passu in right of payment with the Revolving Loans, (b) shall not mature earlier than the Maturity Date (but may have amortization and/or customary prepayments (including with respect to the application thereof) prior to such date) and (c) shall be treated substantially the same as (and in any event no more favorably than) the Revolving Loans;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the terms and conditions applicable to any tranche of Incremental Term Loans maturing after the Maturity Date may provide for material additional or different financial or other covenants or prepayment requirements in addition to those specified in clause (b) applicable only during periods after the Maturity Date and (ii) the Incremental Term Loans may be priced differently (whether in the form of interest rate margin, upfront fees, original issue discount, call protection or otherwise) than the Revolving Loans. Incremental Term Loans may be made hereunder pursuant to an amendment, restatement or amendment and restatement (an “</w:t>
      </w:r>
      <w:r>
        <w:rPr>
          <w:rFonts w:ascii="Arial" w:cs="Arial" w:eastAsia="Arial" w:hAnsi="Arial"/>
          <w:sz w:val="16"/>
          <w:szCs w:val="16"/>
          <w:u w:val="single" w:color="auto"/>
          <w:color w:val="000000"/>
        </w:rPr>
        <w:t>Incremental Term Loan Amendment</w:t>
      </w:r>
      <w:r>
        <w:rPr>
          <w:rFonts w:ascii="Arial" w:cs="Arial" w:eastAsia="Arial" w:hAnsi="Arial"/>
          <w:sz w:val="16"/>
          <w:szCs w:val="16"/>
          <w:color w:val="000000"/>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and the Company, to effect the provisions of this Section 2.20. Nothing contained in this Section 2.20 shall constitute, or otherwise be deemed to be, a commitment on the part of any Lender to increase its Commitment hereunder, or provide Incremental Term Loans,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ind w:left="640"/>
        <w:spacing w:after="0"/>
        <w:rPr>
          <w:sz w:val="20"/>
          <w:szCs w:val="20"/>
          <w:color w:val="auto"/>
        </w:rPr>
      </w:pPr>
      <w:r>
        <w:rPr>
          <w:rFonts w:ascii="Arial" w:cs="Arial" w:eastAsia="Arial" w:hAnsi="Arial"/>
          <w:sz w:val="18"/>
          <w:szCs w:val="18"/>
          <w:color w:val="010000"/>
        </w:rPr>
        <w:t>SECTION 2.21.      </w:t>
      </w:r>
      <w:r>
        <w:rPr>
          <w:rFonts w:ascii="Arial" w:cs="Arial" w:eastAsia="Arial" w:hAnsi="Arial"/>
          <w:sz w:val="18"/>
          <w:szCs w:val="18"/>
          <w:u w:val="single" w:color="auto"/>
          <w:color w:val="000000"/>
        </w:rPr>
        <w:t>Extension of Maturity Date</w:t>
      </w:r>
      <w:r>
        <w:rPr>
          <w:rFonts w:ascii="Arial" w:cs="Arial" w:eastAsia="Arial" w:hAnsi="Arial"/>
          <w:sz w:val="18"/>
          <w:szCs w:val="18"/>
          <w:color w:val="000000"/>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u w:val="single" w:color="auto"/>
          <w:color w:val="000000"/>
        </w:rPr>
        <w:t>Requests for Extension</w:t>
      </w:r>
      <w:r>
        <w:rPr>
          <w:rFonts w:ascii="Arial" w:cs="Arial" w:eastAsia="Arial" w:hAnsi="Arial"/>
          <w:sz w:val="18"/>
          <w:szCs w:val="18"/>
          <w:color w:val="000000"/>
        </w:rPr>
        <w:t>. The Company may, by notice to the Administrative Agent (who shall promptly notify the Lenders) at any</w:t>
      </w:r>
      <w:r>
        <w:rPr>
          <w:rFonts w:ascii="Arial" w:cs="Arial" w:eastAsia="Arial" w:hAnsi="Arial"/>
          <w:sz w:val="18"/>
          <w:szCs w:val="18"/>
          <w:color w:val="010000"/>
        </w:rPr>
        <w:t xml:space="preserve"> </w:t>
      </w:r>
      <w:r>
        <w:rPr>
          <w:rFonts w:ascii="Arial" w:cs="Arial" w:eastAsia="Arial" w:hAnsi="Arial"/>
          <w:sz w:val="18"/>
          <w:szCs w:val="18"/>
          <w:color w:val="000000"/>
        </w:rPr>
        <w:t>time (each such date, an “</w:t>
      </w:r>
      <w:r>
        <w:rPr>
          <w:rFonts w:ascii="Arial" w:cs="Arial" w:eastAsia="Arial" w:hAnsi="Arial"/>
          <w:sz w:val="18"/>
          <w:szCs w:val="18"/>
          <w:u w:val="single" w:color="auto"/>
          <w:color w:val="000000"/>
        </w:rPr>
        <w:t>Extension Date</w:t>
      </w:r>
      <w:r>
        <w:rPr>
          <w:rFonts w:ascii="Arial" w:cs="Arial" w:eastAsia="Arial" w:hAnsi="Arial"/>
          <w:sz w:val="18"/>
          <w:szCs w:val="18"/>
          <w:color w:val="000000"/>
        </w:rPr>
        <w:t>”), request that each Lender extend such Lender’s Maturity Date to the date that is one year after the Maturity Date then in effect for such Lender (the “</w:t>
      </w:r>
      <w:r>
        <w:rPr>
          <w:rFonts w:ascii="Arial" w:cs="Arial" w:eastAsia="Arial" w:hAnsi="Arial"/>
          <w:sz w:val="18"/>
          <w:szCs w:val="18"/>
          <w:u w:val="single" w:color="auto"/>
          <w:color w:val="000000"/>
        </w:rPr>
        <w:t>Existing Maturity Date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such request shall be made no later than 30 days prior to the applicable Existing Maturity Date.</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u w:val="single" w:color="auto"/>
          <w:color w:val="000000"/>
        </w:rPr>
        <w:t>Lender Elections to Extend</w:t>
      </w:r>
      <w:r>
        <w:rPr>
          <w:rFonts w:ascii="Arial" w:cs="Arial" w:eastAsia="Arial" w:hAnsi="Arial"/>
          <w:sz w:val="16"/>
          <w:szCs w:val="16"/>
          <w:color w:val="000000"/>
        </w:rPr>
        <w:t>. Each Lender, acting in its sole and individual discretion, shall, by notice to the Administrative Agent</w:t>
      </w:r>
      <w:r>
        <w:rPr>
          <w:rFonts w:ascii="Arial" w:cs="Arial" w:eastAsia="Arial" w:hAnsi="Arial"/>
          <w:sz w:val="16"/>
          <w:szCs w:val="16"/>
          <w:color w:val="010000"/>
        </w:rPr>
        <w:t xml:space="preserve"> </w:t>
      </w:r>
      <w:r>
        <w:rPr>
          <w:rFonts w:ascii="Arial" w:cs="Arial" w:eastAsia="Arial" w:hAnsi="Arial"/>
          <w:sz w:val="16"/>
          <w:szCs w:val="16"/>
          <w:color w:val="000000"/>
        </w:rPr>
        <w:t>given not later than the date that is 15 days after the date on which the Administrative Agent received the Company’s extension request (the “</w:t>
      </w:r>
      <w:r>
        <w:rPr>
          <w:rFonts w:ascii="Arial" w:cs="Arial" w:eastAsia="Arial" w:hAnsi="Arial"/>
          <w:sz w:val="16"/>
          <w:szCs w:val="16"/>
          <w:u w:val="single" w:color="auto"/>
          <w:color w:val="000000"/>
        </w:rPr>
        <w:t>Lender Notice Date</w:t>
      </w:r>
      <w:r>
        <w:rPr>
          <w:rFonts w:ascii="Arial" w:cs="Arial" w:eastAsia="Arial" w:hAnsi="Arial"/>
          <w:sz w:val="16"/>
          <w:szCs w:val="16"/>
          <w:color w:val="000000"/>
        </w:rPr>
        <w:t>”), advise the Administrative Agent whether or not such Lender agrees to such extension (each Lender that determines to so extend its Maturity Date, an “</w:t>
      </w:r>
      <w:r>
        <w:rPr>
          <w:rFonts w:ascii="Arial" w:cs="Arial" w:eastAsia="Arial" w:hAnsi="Arial"/>
          <w:sz w:val="16"/>
          <w:szCs w:val="16"/>
          <w:u w:val="single" w:color="auto"/>
          <w:color w:val="000000"/>
        </w:rPr>
        <w:t>Extending Lender</w:t>
      </w:r>
      <w:r>
        <w:rPr>
          <w:rFonts w:ascii="Arial" w:cs="Arial" w:eastAsia="Arial" w:hAnsi="Arial"/>
          <w:sz w:val="16"/>
          <w:szCs w:val="16"/>
          <w:color w:val="000000"/>
        </w:rPr>
        <w:t>”). Each Lender that determines not to so extend its Maturity Date (a “</w:t>
      </w:r>
      <w:r>
        <w:rPr>
          <w:rFonts w:ascii="Arial" w:cs="Arial" w:eastAsia="Arial" w:hAnsi="Arial"/>
          <w:sz w:val="16"/>
          <w:szCs w:val="16"/>
          <w:u w:val="single" w:color="auto"/>
          <w:color w:val="000000"/>
        </w:rPr>
        <w:t>Non-Extending Lender</w:t>
      </w:r>
      <w:r>
        <w:rPr>
          <w:rFonts w:ascii="Arial" w:cs="Arial" w:eastAsia="Arial" w:hAnsi="Arial"/>
          <w:sz w:val="16"/>
          <w:szCs w:val="16"/>
          <w:color w:val="000000"/>
        </w:rPr>
        <w:t>”)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Company for extension of the Maturity Date.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u w:val="single" w:color="auto"/>
          <w:color w:val="000000"/>
        </w:rPr>
        <w:t>Notification by Administrative Agent</w:t>
      </w:r>
      <w:r>
        <w:rPr>
          <w:rFonts w:ascii="Arial" w:cs="Arial" w:eastAsia="Arial" w:hAnsi="Arial"/>
          <w:sz w:val="18"/>
          <w:szCs w:val="18"/>
          <w:color w:val="000000"/>
        </w:rPr>
        <w:t>. The Administrative Agent shall notify the Company of each Lender’s determination under</w:t>
      </w:r>
      <w:r>
        <w:rPr>
          <w:rFonts w:ascii="Arial" w:cs="Arial" w:eastAsia="Arial" w:hAnsi="Arial"/>
          <w:sz w:val="18"/>
          <w:szCs w:val="18"/>
          <w:color w:val="010000"/>
        </w:rPr>
        <w:t xml:space="preserve"> </w:t>
      </w:r>
      <w:r>
        <w:rPr>
          <w:rFonts w:ascii="Arial" w:cs="Arial" w:eastAsia="Arial" w:hAnsi="Arial"/>
          <w:sz w:val="18"/>
          <w:szCs w:val="18"/>
          <w:color w:val="000000"/>
        </w:rPr>
        <w:t>this Section no later than the date that is 15 days prior to the applicable Extension Date (or, if such date is not a Business Day, on the next preceding Business Day).</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(d)           </w:t>
      </w:r>
      <w:r>
        <w:rPr>
          <w:rFonts w:ascii="Arial" w:cs="Arial" w:eastAsia="Arial" w:hAnsi="Arial"/>
          <w:sz w:val="17"/>
          <w:szCs w:val="17"/>
          <w:u w:val="single" w:color="auto"/>
          <w:color w:val="000000"/>
        </w:rPr>
        <w:t>Additional Commitment Lenders</w:t>
      </w:r>
      <w:r>
        <w:rPr>
          <w:rFonts w:ascii="Arial" w:cs="Arial" w:eastAsia="Arial" w:hAnsi="Arial"/>
          <w:sz w:val="17"/>
          <w:szCs w:val="17"/>
          <w:color w:val="000000"/>
        </w:rPr>
        <w:t>. The Company shall have the right, but shall not be obligated, on or before the applicable</w:t>
      </w:r>
      <w:r>
        <w:rPr>
          <w:rFonts w:ascii="Arial" w:cs="Arial" w:eastAsia="Arial" w:hAnsi="Arial"/>
          <w:sz w:val="17"/>
          <w:szCs w:val="17"/>
          <w:color w:val="010000"/>
        </w:rPr>
        <w:t xml:space="preserve"> </w:t>
      </w:r>
      <w:r>
        <w:rPr>
          <w:rFonts w:ascii="Arial" w:cs="Arial" w:eastAsia="Arial" w:hAnsi="Arial"/>
          <w:sz w:val="17"/>
          <w:szCs w:val="17"/>
          <w:color w:val="000000"/>
        </w:rPr>
        <w:t>Maturity Date for any Non-Extending Lender to replace such Non-Extending Lender with, and add as “Lenders” under this Agreement in place thereof, one or more financial institutions that are not Ineligible Institutions (each, an “</w:t>
      </w:r>
      <w:r>
        <w:rPr>
          <w:rFonts w:ascii="Arial" w:cs="Arial" w:eastAsia="Arial" w:hAnsi="Arial"/>
          <w:sz w:val="17"/>
          <w:szCs w:val="17"/>
          <w:u w:val="single" w:color="auto"/>
          <w:color w:val="000000"/>
        </w:rPr>
        <w:t>Additional Commitment Lender</w:t>
      </w:r>
      <w:r>
        <w:rPr>
          <w:rFonts w:ascii="Arial" w:cs="Arial" w:eastAsia="Arial" w:hAnsi="Arial"/>
          <w:sz w:val="17"/>
          <w:szCs w:val="17"/>
          <w:color w:val="000000"/>
        </w:rPr>
        <w:t>”) approved by the Administrative Agent in accordance with the procedures provided in Section 2.19(b), each of which Additional Commitment Lenders shall have entered into an Assignment and Assumption (in accordance with and subject to the restrictions contained in Section 9.04, with the Company or replacement Lender obligated to pay any applicable processing or recordation fee) with such Non-Extending Lender, pursuant to which such Additional Commitment Lenders shall, effective on or before the applicable Maturity Date for such Non-Extending Lender, assume a Commitment (and, if any such Additional Commitment Lender is already a Lender, its Commitment shall be in addition to such Lender’s Commitment hereunder on such date). Prior to any Non-Extending Lender being replaced by one or more Additional Commitment Lenders pursuant hereto, such Non-Extending Lender may elect, in its sole discretion, by giving irrevocable notice thereof to the Administrative Agent and the Company (which notice shall set forth such Lender’s new Maturity Date), to become an Extending Lender. The Administrative Agent may effect such amendments to this Agreement as are reasonably necessary to provide for any such extensions with the consent of the Company but without the consent of any other Lenders.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u w:val="single" w:color="auto"/>
          <w:color w:val="000000"/>
        </w:rPr>
        <w:t>Effective Date of Extension</w:t>
      </w:r>
      <w:r>
        <w:rPr>
          <w:rFonts w:ascii="Arial" w:cs="Arial" w:eastAsia="Arial" w:hAnsi="Arial"/>
          <w:sz w:val="18"/>
          <w:szCs w:val="18"/>
          <w:color w:val="000000"/>
        </w:rPr>
        <w:t>. Effective as of the applicable Extension Date, the Maturity Date of each Extending Lender and of each</w:t>
      </w:r>
      <w:r>
        <w:rPr>
          <w:rFonts w:ascii="Arial" w:cs="Arial" w:eastAsia="Arial" w:hAnsi="Arial"/>
          <w:sz w:val="18"/>
          <w:szCs w:val="18"/>
          <w:color w:val="010000"/>
        </w:rPr>
        <w:t xml:space="preserve"> </w:t>
      </w:r>
      <w:r>
        <w:rPr>
          <w:rFonts w:ascii="Arial" w:cs="Arial" w:eastAsia="Arial" w:hAnsi="Arial"/>
          <w:sz w:val="18"/>
          <w:szCs w:val="18"/>
          <w:color w:val="000000"/>
        </w:rPr>
        <w:t>Additional Commitment Lender shall be extended to the date that is one year after the Existing Maturity Date (except that, if such date is not a Business Day, such Maturity Date as so extended shall be the next preceding Business Day) and each Additional Commitment Lender shall thereupon become a “Lender” for all purposes of this Agreement and shall be bound by the provisions of this Agreement as a Lender hereunder and shall have the obligations of a Lender hereunder.</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79" w:name="page80"/>
    <w:bookmarkEnd w:id="79"/>
    <w:p>
      <w:pPr>
        <w:jc w:val="both"/>
        <w:ind w:left="660" w:firstLine="648"/>
        <w:spacing w:after="0" w:line="263" w:lineRule="auto"/>
        <w:rPr>
          <w:sz w:val="20"/>
          <w:szCs w:val="20"/>
          <w:color w:val="auto"/>
        </w:rPr>
      </w:pPr>
      <w:r>
        <w:rPr>
          <w:rFonts w:ascii="Arial" w:cs="Arial" w:eastAsia="Arial" w:hAnsi="Arial"/>
          <w:sz w:val="18"/>
          <w:szCs w:val="18"/>
          <w:color w:val="010000"/>
        </w:rPr>
        <w:t>(f)            </w:t>
      </w:r>
      <w:r>
        <w:rPr>
          <w:rFonts w:ascii="Arial" w:cs="Arial" w:eastAsia="Arial" w:hAnsi="Arial"/>
          <w:sz w:val="18"/>
          <w:szCs w:val="18"/>
          <w:u w:val="single" w:color="auto"/>
          <w:color w:val="000000"/>
        </w:rPr>
        <w:t>Conditions to Effectiveness of Extension</w:t>
      </w:r>
      <w:r>
        <w:rPr>
          <w:rFonts w:ascii="Arial" w:cs="Arial" w:eastAsia="Arial" w:hAnsi="Arial"/>
          <w:sz w:val="18"/>
          <w:szCs w:val="18"/>
          <w:color w:val="000000"/>
        </w:rPr>
        <w:t>. Notwithstanding the foregoing, (x) no more than two (2) extensions of the Maturity Date</w:t>
      </w:r>
      <w:r>
        <w:rPr>
          <w:rFonts w:ascii="Arial" w:cs="Arial" w:eastAsia="Arial" w:hAnsi="Arial"/>
          <w:sz w:val="18"/>
          <w:szCs w:val="18"/>
          <w:color w:val="010000"/>
        </w:rPr>
        <w:t xml:space="preserve"> </w:t>
      </w:r>
      <w:r>
        <w:rPr>
          <w:rFonts w:ascii="Arial" w:cs="Arial" w:eastAsia="Arial" w:hAnsi="Arial"/>
          <w:sz w:val="18"/>
          <w:szCs w:val="18"/>
          <w:color w:val="000000"/>
        </w:rPr>
        <w:t>shall be permitted hereunder and (y) any extension of any Maturity Date pursuant to this Section 2.21 shall not be effective with respect to any Extending Lender unless:</w:t>
      </w:r>
    </w:p>
    <w:p>
      <w:pPr>
        <w:spacing w:after="0" w:line="184"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no Default or Event of Default shall have occurred and be continuing on the applicable Extension Date and immediately</w:t>
      </w:r>
      <w:r>
        <w:rPr>
          <w:rFonts w:ascii="Arial" w:cs="Arial" w:eastAsia="Arial" w:hAnsi="Arial"/>
          <w:sz w:val="18"/>
          <w:szCs w:val="18"/>
          <w:color w:val="010000"/>
        </w:rPr>
        <w:t xml:space="preserve"> </w:t>
      </w:r>
      <w:r>
        <w:rPr>
          <w:rFonts w:ascii="Arial" w:cs="Arial" w:eastAsia="Arial" w:hAnsi="Arial"/>
          <w:sz w:val="18"/>
          <w:szCs w:val="18"/>
          <w:color w:val="000000"/>
        </w:rPr>
        <w:t>after giving effect thereto;</w:t>
      </w:r>
    </w:p>
    <w:p>
      <w:pPr>
        <w:spacing w:after="0" w:line="170" w:lineRule="exact"/>
        <w:rPr>
          <w:sz w:val="20"/>
          <w:szCs w:val="20"/>
          <w:color w:val="auto"/>
        </w:rPr>
      </w:pPr>
    </w:p>
    <w:p>
      <w:pPr>
        <w:jc w:val="both"/>
        <w:ind w:left="1300" w:firstLine="648"/>
        <w:spacing w:after="0" w:line="257" w:lineRule="auto"/>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the representations and warranties of the Borrowers set forth in this Agreement (excluding the representations and</w:t>
      </w:r>
      <w:r>
        <w:rPr>
          <w:rFonts w:ascii="Arial" w:cs="Arial" w:eastAsia="Arial" w:hAnsi="Arial"/>
          <w:sz w:val="18"/>
          <w:szCs w:val="18"/>
          <w:color w:val="010000"/>
        </w:rPr>
        <w:t xml:space="preserve"> </w:t>
      </w:r>
      <w:r>
        <w:rPr>
          <w:rFonts w:ascii="Arial" w:cs="Arial" w:eastAsia="Arial" w:hAnsi="Arial"/>
          <w:sz w:val="18"/>
          <w:szCs w:val="18"/>
          <w:color w:val="000000"/>
        </w:rPr>
        <w:t>warranties set forth in Sections 3.04(b) and 3.06(a)) are true and correct in all material respects (or, in the case of any representation or warranty qualified by materiality or Material Adverse Effect, in all respects) on and as of the applicable Extension Date and after giving effect thereto, as though made on and as of such date (or, if any such representation or warranty is expressly stated to have been made as of a specific date, as of such specific date); and</w:t>
      </w:r>
    </w:p>
    <w:p>
      <w:pPr>
        <w:spacing w:after="0" w:line="188" w:lineRule="exact"/>
        <w:rPr>
          <w:sz w:val="20"/>
          <w:szCs w:val="20"/>
          <w:color w:val="auto"/>
        </w:rPr>
      </w:pPr>
    </w:p>
    <w:p>
      <w:pPr>
        <w:jc w:val="both"/>
        <w:ind w:left="1300" w:firstLine="648"/>
        <w:spacing w:after="0" w:line="255"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the Administrative Agent shall have received a certificate from the Company signed by a Responsible Officer of the</w:t>
      </w:r>
      <w:r>
        <w:rPr>
          <w:rFonts w:ascii="Arial" w:cs="Arial" w:eastAsia="Arial" w:hAnsi="Arial"/>
          <w:sz w:val="18"/>
          <w:szCs w:val="18"/>
          <w:color w:val="010000"/>
        </w:rPr>
        <w:t xml:space="preserve"> </w:t>
      </w:r>
      <w:r>
        <w:rPr>
          <w:rFonts w:ascii="Arial" w:cs="Arial" w:eastAsia="Arial" w:hAnsi="Arial"/>
          <w:sz w:val="18"/>
          <w:szCs w:val="18"/>
          <w:color w:val="000000"/>
        </w:rPr>
        <w:t>Company, delivered on behalf of the Company, (A) certifying the accuracy of the foregoing clause (i) and (B) certifying and attaching the resolutions adopted by each Borrower approving or consenting to such extension (or to the extent the resolutions delivered on the Effective Date approve such matters, a certification from the Borrowers (or the Company on behalf of the Borrowers) that the resolutions delivered on the Effective Date remain in full force and effect and have not been amended or otherwise modified since the adoption thereof).</w:t>
      </w:r>
    </w:p>
    <w:p>
      <w:pPr>
        <w:spacing w:after="0" w:line="192"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010000"/>
        </w:rPr>
        <w:t>(g)            </w:t>
      </w:r>
      <w:r>
        <w:rPr>
          <w:rFonts w:ascii="Arial" w:cs="Arial" w:eastAsia="Arial" w:hAnsi="Arial"/>
          <w:sz w:val="16"/>
          <w:szCs w:val="16"/>
          <w:u w:val="single" w:color="auto"/>
          <w:color w:val="000000"/>
        </w:rPr>
        <w:t>Maturity Date for Non-Extending Lenders</w:t>
      </w:r>
      <w:r>
        <w:rPr>
          <w:rFonts w:ascii="Arial" w:cs="Arial" w:eastAsia="Arial" w:hAnsi="Arial"/>
          <w:sz w:val="16"/>
          <w:szCs w:val="16"/>
          <w:color w:val="000000"/>
        </w:rPr>
        <w:t>. On the Maturity Date of each Non-Extending Lender, (i) the Commitment of each Non-Extending Lender shall automatically terminate and (ii) the Company shall repay such Non-Extending Lender in accordance with Section 2.10 (and shall pay to such Non-Extending Lender all of the other Obligations owing to it under this Agreement) and after giving effect thereto shall prepay any Revolving Loans outstanding on such date (and pay any additional amounts required pursuant to Section 2.16) to the extent necessary to keep outstanding Revolving Loans ratable with any revised Applicable Percentages of the respective Lenders effective as of such date, and the Administrative Agent shall administer any necessary reallocation of the Revolving Credit Exposures (without regard to any minimum borrowing, pro rata borrowing and/or pro rata payment requirements contained elsewhere in this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(h)            </w:t>
      </w:r>
      <w:r>
        <w:rPr>
          <w:rFonts w:ascii="Arial" w:cs="Arial" w:eastAsia="Arial" w:hAnsi="Arial"/>
          <w:sz w:val="18"/>
          <w:szCs w:val="18"/>
          <w:u w:val="single" w:color="auto"/>
          <w:color w:val="000000"/>
        </w:rPr>
        <w:t>Conflicting Provisions</w:t>
      </w:r>
      <w:r>
        <w:rPr>
          <w:rFonts w:ascii="Arial" w:cs="Arial" w:eastAsia="Arial" w:hAnsi="Arial"/>
          <w:sz w:val="18"/>
          <w:szCs w:val="18"/>
          <w:color w:val="000000"/>
        </w:rPr>
        <w:t>. This Section shall supersede any provisions in Section 2.18 or Section 9.02 to the contrary.</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SECTION 2.22.      </w:t>
      </w:r>
      <w:r>
        <w:rPr>
          <w:rFonts w:ascii="Arial" w:cs="Arial" w:eastAsia="Arial" w:hAnsi="Arial"/>
          <w:sz w:val="16"/>
          <w:szCs w:val="16"/>
          <w:u w:val="single" w:color="auto"/>
          <w:color w:val="000000"/>
        </w:rPr>
        <w:t>Judgment Currency</w:t>
      </w:r>
      <w:r>
        <w:rPr>
          <w:rFonts w:ascii="Arial" w:cs="Arial" w:eastAsia="Arial" w:hAnsi="Arial"/>
          <w:sz w:val="16"/>
          <w:szCs w:val="16"/>
          <w:color w:val="000000"/>
        </w:rPr>
        <w:t>. If for the purposes of obtaining judgment in any court it is necessary to convert a sum due from</w:t>
      </w:r>
      <w:r>
        <w:rPr>
          <w:rFonts w:ascii="Arial" w:cs="Arial" w:eastAsia="Arial" w:hAnsi="Arial"/>
          <w:sz w:val="16"/>
          <w:szCs w:val="16"/>
          <w:color w:val="010000"/>
        </w:rPr>
        <w:t xml:space="preserve"> </w:t>
      </w:r>
      <w:r>
        <w:rPr>
          <w:rFonts w:ascii="Arial" w:cs="Arial" w:eastAsia="Arial" w:hAnsi="Arial"/>
          <w:sz w:val="16"/>
          <w:szCs w:val="16"/>
          <w:color w:val="000000"/>
        </w:rPr>
        <w:t>any Borrower hereunder in the currency expressed to be payable herein (the “</w:t>
      </w:r>
      <w:r>
        <w:rPr>
          <w:rFonts w:ascii="Arial" w:cs="Arial" w:eastAsia="Arial" w:hAnsi="Arial"/>
          <w:sz w:val="16"/>
          <w:szCs w:val="16"/>
          <w:u w:val="single" w:color="auto"/>
          <w:color w:val="000000"/>
        </w:rPr>
        <w:t>specified currency</w:t>
      </w:r>
      <w:r>
        <w:rPr>
          <w:rFonts w:ascii="Arial" w:cs="Arial" w:eastAsia="Arial" w:hAnsi="Arial"/>
          <w:sz w:val="16"/>
          <w:szCs w:val="16"/>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by such Borrower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by such Borrower, as the case may be, in the specified currency and (b) any amounts shared with other Lenders relating to amounts owed by such Borrower as a result of allocations of such excess as a disproportionate payment to such Lender under Section 2.18, such Lender or the Administrative Agent, as the case may be, agrees to remit such excess to such Borrower.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jc w:val="both"/>
        <w:ind w:firstLine="1296"/>
        <w:spacing w:after="0" w:line="283" w:lineRule="auto"/>
        <w:rPr>
          <w:sz w:val="20"/>
          <w:szCs w:val="20"/>
          <w:color w:val="auto"/>
        </w:rPr>
      </w:pPr>
      <w:r>
        <w:rPr>
          <w:rFonts w:ascii="Arial" w:cs="Arial" w:eastAsia="Arial" w:hAnsi="Arial"/>
          <w:sz w:val="16"/>
          <w:szCs w:val="16"/>
          <w:color w:val="010000"/>
        </w:rPr>
        <w:t>SECTION 2.23.      </w:t>
      </w:r>
      <w:r>
        <w:rPr>
          <w:rFonts w:ascii="Arial" w:cs="Arial" w:eastAsia="Arial" w:hAnsi="Arial"/>
          <w:sz w:val="16"/>
          <w:szCs w:val="16"/>
          <w:u w:val="single" w:color="auto"/>
          <w:color w:val="000000"/>
        </w:rPr>
        <w:t>Designation of Subsidiary Borrowers</w:t>
      </w:r>
      <w:r>
        <w:rPr>
          <w:rFonts w:ascii="Arial" w:cs="Arial" w:eastAsia="Arial" w:hAnsi="Arial"/>
          <w:sz w:val="16"/>
          <w:szCs w:val="16"/>
          <w:color w:val="000000"/>
        </w:rPr>
        <w:t>. (a) On the Effective Date, and subject to the satisfaction (or waiver by the</w:t>
      </w:r>
      <w:r>
        <w:rPr>
          <w:rFonts w:ascii="Arial" w:cs="Arial" w:eastAsia="Arial" w:hAnsi="Arial"/>
          <w:sz w:val="16"/>
          <w:szCs w:val="16"/>
          <w:color w:val="010000"/>
        </w:rPr>
        <w:t xml:space="preserve"> </w:t>
      </w:r>
      <w:r>
        <w:rPr>
          <w:rFonts w:ascii="Arial" w:cs="Arial" w:eastAsia="Arial" w:hAnsi="Arial"/>
          <w:sz w:val="16"/>
          <w:szCs w:val="16"/>
          <w:color w:val="000000"/>
        </w:rPr>
        <w:t xml:space="preserve">Administrative Agent) of the conditions set forth in Section 4.01, the Initial Subsidiary Borrowers shall become Subsidiary Borrowers party to this Agreement until the Company shall have executed and delivered to the Administrative Agent a Borrowing Subsidiary Termination with respect to any such Subsidiary in accordance with the terms and conditions of this Section 2.23, whereupon such Subsidiary shall cease to be a Subsidiary Borrower and a party to this Agreement or any other Loan Document. After the Effective Date, the Company may at any time and from time to time designate any Eligible Subsidiary as a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Subsidiary Borrower and a party to this Agreement. Each Subsidiary Borrower shall remain a Subsidiary Borrower until the Company shall have executed and delivered to the Administrative Agent a Borrowing Subsidiary Termination with respect to such Subsidiary, whereupon such Subsidiary shall cease to be a Subsidiary Borrower and a party to this Agreement. Notwithstanding the preceding sentence, no Borrowing Subsidiary Termination will become effective as to any Subsidiary Borrower at a time when any principal of or interest on any Loan to such Borrower shall be outstanding hereunder;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Borrowing Subsidiary Termination shall be effective to terminate the right of such Subsidiary Borrower to make further Borrowings under this Agreement. As soon as practicable upon receipt of a Borrowing Subsidiary Agreement, the Administrative Agent shall furnish a copy thereof to each Lender. Each Subsidiary of the Company that is or becomes a Subsidiary Borrower pursuant to this Section 2.23 hereby irrevocably appoints the Company as its non-exclusive agent for all purposes relevant to this Agreement and each of the other Loan Documents, including</w:t>
      </w:r>
    </w:p>
    <w:p>
      <w:pPr>
        <w:jc w:val="both"/>
        <w:ind w:firstLine="8"/>
        <w:spacing w:after="0" w:line="267" w:lineRule="auto"/>
        <w:tabs>
          <w:tab w:leader="none" w:pos="217"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giving and receipt of notices, (ii) the execution and delivery of all documents, instruments and certificates contemplated herein and all modifications hereto (other than any Borrowing Request, Interest Election Request, request for Swingline Loans, request for the issuance, amendment or extension of a Letter of Credit or prepayment notice), and (iii) the receipt of the proceeds of any Loans made by the Lenders to any such Subsidiary Borrower hereunder, but such appointment does not limit the right of each Subsidiary Borrower to take these actions directly for its own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Administrative Agent shall receive conflicting instructions from the Company and a Subsidiary Borrower, the Administrative Agent shall follow the instruction of the Company.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appointment by a Subsidiary Borrower and any actions taken by the Company in such capacity shall be subject in all respects to Section 2.23(b). Subject to Section 2.23(b), any notice, demand, consent, acknowledgement, direction, certification or other communication delivered to the Company in accordance with the terms of this Agreement shall be deemed to have been delivered to each Subsidiary Borrower.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jc w:val="both"/>
        <w:ind w:firstLine="1296"/>
        <w:spacing w:after="0" w:line="271" w:lineRule="auto"/>
        <w:rPr>
          <w:sz w:val="20"/>
          <w:szCs w:val="20"/>
          <w:color w:val="auto"/>
        </w:rPr>
      </w:pPr>
      <w:r>
        <w:rPr>
          <w:rFonts w:ascii="Arial" w:cs="Arial" w:eastAsia="Arial" w:hAnsi="Arial"/>
          <w:sz w:val="17"/>
          <w:szCs w:val="17"/>
          <w:color w:val="auto"/>
        </w:rPr>
        <w:t>(b)            Notwithstanding anything set forth herein or in any other Loan Document to the contrary, (i) other than as expressly set forth in Article X solely with respect to the Company, the parties hereto agree that the Obligations of the Borrowers are several in nature (and not the joint obligations of the Borrowers), including any obligations of Borrowers hereunder to make payments of principal and interest regarding the Loans, and</w:t>
      </w:r>
    </w:p>
    <w:p>
      <w:pPr>
        <w:jc w:val="both"/>
        <w:ind w:firstLine="8"/>
        <w:spacing w:after="0" w:line="255" w:lineRule="auto"/>
        <w:tabs>
          <w:tab w:leader="none" w:pos="2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parties agree that the Subsidiary Borrowers are not obligated to pay or otherwise liable for, and do not guaranty, collaterally support or otherwise have any responsibility (in any such case, either directly or indirectly, whether as a primary obligor, guarantor, indemnitor or otherwise) with respect to, any Obligations of the Company or any other Subsidiary Borrower.</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SECTION 2.24.      </w:t>
      </w:r>
      <w:r>
        <w:rPr>
          <w:rFonts w:ascii="Arial" w:cs="Arial" w:eastAsia="Arial" w:hAnsi="Arial"/>
          <w:sz w:val="17"/>
          <w:szCs w:val="17"/>
          <w:u w:val="single" w:color="auto"/>
          <w:color w:val="000000"/>
        </w:rPr>
        <w:t>Defaulting Lenders</w:t>
      </w:r>
      <w:r>
        <w:rPr>
          <w:rFonts w:ascii="Arial" w:cs="Arial" w:eastAsia="Arial" w:hAnsi="Arial"/>
          <w:sz w:val="17"/>
          <w:szCs w:val="17"/>
          <w:color w:val="000000"/>
        </w:rPr>
        <w:t>. Notwithstanding any provision of this Agreement to the contrary, if any Lender becomes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then the following provisions shall apply for so long as such Lender is a Defaulting Lender: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fees shall cease to accrue on the unfunded portion of the Commitment of such Defaulting Lender pursuant to Section 2.12(a);</w:t>
      </w:r>
    </w:p>
    <w:p>
      <w:pPr>
        <w:spacing w:after="0" w:line="248"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any payment of principal, interest, fees or other amounts received by the Administrative Agent for the account of such Defaulting</w:t>
      </w:r>
      <w:r>
        <w:rPr>
          <w:rFonts w:ascii="Arial" w:cs="Arial" w:eastAsia="Arial" w:hAnsi="Arial"/>
          <w:sz w:val="16"/>
          <w:szCs w:val="16"/>
          <w:color w:val="010000"/>
        </w:rPr>
        <w:t xml:space="preserve"> </w:t>
      </w:r>
      <w:r>
        <w:rPr>
          <w:rFonts w:ascii="Arial" w:cs="Arial" w:eastAsia="Arial" w:hAnsi="Arial"/>
          <w:sz w:val="16"/>
          <w:szCs w:val="16"/>
          <w:color w:val="000000"/>
        </w:rPr>
        <w:t xml:space="preserve">Lender (whether voluntary or mandatory, at maturity, pursuant to Section 7.02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6"/>
          <w:szCs w:val="16"/>
          <w:u w:val="single" w:color="auto"/>
          <w:color w:val="000000"/>
        </w:rPr>
        <w:t>first</w:t>
      </w:r>
      <w:r>
        <w:rPr>
          <w:rFonts w:ascii="Arial" w:cs="Arial" w:eastAsia="Arial" w:hAnsi="Arial"/>
          <w:sz w:val="16"/>
          <w:szCs w:val="16"/>
          <w:color w:val="000000"/>
        </w:rPr>
        <w:t xml:space="preserve">, to the payment of any amounts owing by such Defaulting Lender to the Administrative Agent hereunder; </w:t>
      </w:r>
      <w:r>
        <w:rPr>
          <w:rFonts w:ascii="Arial" w:cs="Arial" w:eastAsia="Arial" w:hAnsi="Arial"/>
          <w:sz w:val="16"/>
          <w:szCs w:val="16"/>
          <w:u w:val="single" w:color="auto"/>
          <w:color w:val="000000"/>
        </w:rPr>
        <w:t>second</w:t>
      </w:r>
      <w:r>
        <w:rPr>
          <w:rFonts w:ascii="Arial" w:cs="Arial" w:eastAsia="Arial" w:hAnsi="Arial"/>
          <w:sz w:val="16"/>
          <w:szCs w:val="16"/>
          <w:color w:val="000000"/>
        </w:rPr>
        <w:t xml:space="preserve">, to the payment on a pro rata basis of any amounts owing by such Defaulting Lender to the Issuing Banks or the Swingline Lender hereunder; </w:t>
      </w:r>
      <w:r>
        <w:rPr>
          <w:rFonts w:ascii="Arial" w:cs="Arial" w:eastAsia="Arial" w:hAnsi="Arial"/>
          <w:sz w:val="16"/>
          <w:szCs w:val="16"/>
          <w:u w:val="single" w:color="auto"/>
          <w:color w:val="000000"/>
        </w:rPr>
        <w:t>third</w:t>
      </w:r>
      <w:r>
        <w:rPr>
          <w:rFonts w:ascii="Arial" w:cs="Arial" w:eastAsia="Arial" w:hAnsi="Arial"/>
          <w:sz w:val="16"/>
          <w:szCs w:val="16"/>
          <w:color w:val="000000"/>
        </w:rPr>
        <w:t xml:space="preserve">, to cash collateralize the relevant Issuing Bank’s LC Exposure with respect to such Defaulting Lender in accordance with this Section; </w:t>
      </w:r>
      <w:r>
        <w:rPr>
          <w:rFonts w:ascii="Arial" w:cs="Arial" w:eastAsia="Arial" w:hAnsi="Arial"/>
          <w:sz w:val="16"/>
          <w:szCs w:val="16"/>
          <w:u w:val="single" w:color="auto"/>
          <w:color w:val="000000"/>
        </w:rPr>
        <w:t>fourth</w:t>
      </w:r>
      <w:r>
        <w:rPr>
          <w:rFonts w:ascii="Arial" w:cs="Arial" w:eastAsia="Arial" w:hAnsi="Arial"/>
          <w:sz w:val="16"/>
          <w:szCs w:val="16"/>
          <w:color w:val="000000"/>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000000"/>
        </w:rPr>
        <w:t>fifth</w:t>
      </w:r>
      <w:r>
        <w:rPr>
          <w:rFonts w:ascii="Arial" w:cs="Arial" w:eastAsia="Arial" w:hAnsi="Arial"/>
          <w:sz w:val="16"/>
          <w:szCs w:val="16"/>
          <w:color w:val="000000"/>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relevant Issuing Bank’s future LC Exposure with respect to such Defaulting Lender with respect to future Letters of Credit issued under this Agreement, in accordance with this Section; </w:t>
      </w:r>
      <w:r>
        <w:rPr>
          <w:rFonts w:ascii="Arial" w:cs="Arial" w:eastAsia="Arial" w:hAnsi="Arial"/>
          <w:sz w:val="16"/>
          <w:szCs w:val="16"/>
          <w:u w:val="single" w:color="auto"/>
          <w:color w:val="000000"/>
        </w:rPr>
        <w:t>sixth</w:t>
      </w:r>
      <w:r>
        <w:rPr>
          <w:rFonts w:ascii="Arial" w:cs="Arial" w:eastAsia="Arial" w:hAnsi="Arial"/>
          <w:sz w:val="16"/>
          <w:szCs w:val="16"/>
          <w:color w:val="000000"/>
        </w:rPr>
        <w:t xml:space="preserve">, to the payment of any amounts owing to the Lenders, the Issuing Banks or the Swingline Lender as a result of any judgment of a court of competent jurisdiction obtained by any Lender, any Issuing Bank or the Swingline Lender against such Defaulting Lender as a result of such Defaulting Lender’s breach of its obligations under this Agreement or under any other Loan Document; </w:t>
      </w:r>
      <w:r>
        <w:rPr>
          <w:rFonts w:ascii="Arial" w:cs="Arial" w:eastAsia="Arial" w:hAnsi="Arial"/>
          <w:sz w:val="16"/>
          <w:szCs w:val="16"/>
          <w:u w:val="single" w:color="auto"/>
          <w:color w:val="000000"/>
        </w:rPr>
        <w:t>seventh</w:t>
      </w:r>
      <w:r>
        <w:rPr>
          <w:rFonts w:ascii="Arial" w:cs="Arial" w:eastAsia="Arial" w:hAnsi="Arial"/>
          <w:sz w:val="16"/>
          <w:szCs w:val="16"/>
          <w:color w:val="000000"/>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w:t>
      </w:r>
      <w:r>
        <w:rPr>
          <w:rFonts w:ascii="Arial" w:cs="Arial" w:eastAsia="Arial" w:hAnsi="Arial"/>
          <w:sz w:val="16"/>
          <w:szCs w:val="16"/>
          <w:u w:val="single" w:color="auto"/>
          <w:color w:val="000000"/>
        </w:rPr>
        <w:t>eighth</w:t>
      </w:r>
      <w:r>
        <w:rPr>
          <w:rFonts w:ascii="Arial" w:cs="Arial" w:eastAsia="Arial" w:hAnsi="Arial"/>
          <w:sz w:val="16"/>
          <w:szCs w:val="16"/>
          <w:color w:val="000000"/>
        </w:rPr>
        <w:t xml:space="preserve">, to such Defaulting Lender or as otherwise directed by a court of competent jurisdiction;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jc w:val="both"/>
        <w:ind w:firstLine="648"/>
        <w:spacing w:after="0" w:line="301"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the Commitment and Revolving Credit Exposure of such Defaulting Lender shall not be included in determining whether the</w:t>
      </w:r>
      <w:r>
        <w:rPr>
          <w:rFonts w:ascii="Arial" w:cs="Arial" w:eastAsia="Arial" w:hAnsi="Arial"/>
          <w:sz w:val="16"/>
          <w:szCs w:val="16"/>
          <w:color w:val="010000"/>
        </w:rPr>
        <w:t xml:space="preserve"> </w:t>
      </w:r>
      <w:r>
        <w:rPr>
          <w:rFonts w:ascii="Arial" w:cs="Arial" w:eastAsia="Arial" w:hAnsi="Arial"/>
          <w:sz w:val="16"/>
          <w:szCs w:val="16"/>
          <w:color w:val="000000"/>
        </w:rPr>
        <w:t xml:space="preserve">Required Lenders have taken or may take any action hereunder (including any consent to any amendment, waiver or other modification pursuant to Section 9.02);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if any Swingline Exposure or LC Exposure exists at the time such Lender becomes a Defaulting Lender then:</w:t>
      </w:r>
    </w:p>
    <w:p>
      <w:pPr>
        <w:spacing w:after="0" w:line="225" w:lineRule="exact"/>
        <w:rPr>
          <w:sz w:val="20"/>
          <w:szCs w:val="20"/>
          <w:color w:val="auto"/>
        </w:rPr>
      </w:pPr>
    </w:p>
    <w:p>
      <w:pPr>
        <w:jc w:val="both"/>
        <w:ind w:left="640" w:firstLine="648"/>
        <w:spacing w:after="0" w:line="255"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all or any part of the Swingline Exposure and LC Exposure of such Defaulting Lender (other than, in the case of a</w:t>
      </w:r>
      <w:r>
        <w:rPr>
          <w:rFonts w:ascii="Arial" w:cs="Arial" w:eastAsia="Arial" w:hAnsi="Arial"/>
          <w:sz w:val="18"/>
          <w:szCs w:val="18"/>
          <w:color w:val="010000"/>
        </w:rPr>
        <w:t xml:space="preserve"> </w:t>
      </w:r>
      <w:r>
        <w:rPr>
          <w:rFonts w:ascii="Arial" w:cs="Arial" w:eastAsia="Arial" w:hAnsi="Arial"/>
          <w:sz w:val="18"/>
          <w:szCs w:val="18"/>
          <w:color w:val="000000"/>
        </w:rPr>
        <w:t>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(A) no Default or Event of Default shall be continuing at the time of such reallocation and (B) the sum of all non-Defaulting Lenders’ Revolving Credit Exposures plus such Defaulting Lender’s Swingline Exposure and LC Exposure does not exceed the total of all non-Defaulting Lenders’ Commitments;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(ii)           </w:t>
      </w:r>
      <w:r>
        <w:rPr>
          <w:rFonts w:ascii="Arial" w:cs="Arial" w:eastAsia="Arial" w:hAnsi="Arial"/>
          <w:sz w:val="16"/>
          <w:szCs w:val="16"/>
          <w:color w:val="000000"/>
        </w:rPr>
        <w:t>if the reallocation described in clause (i) above cannot, or can only partially, be effected, the Company shall within one</w:t>
      </w:r>
    </w:p>
    <w:p>
      <w:pPr>
        <w:spacing w:after="0" w:line="46" w:lineRule="exact"/>
        <w:rPr>
          <w:sz w:val="20"/>
          <w:szCs w:val="20"/>
          <w:color w:val="auto"/>
        </w:rPr>
      </w:pPr>
    </w:p>
    <w:p>
      <w:pPr>
        <w:jc w:val="both"/>
        <w:ind w:left="640" w:firstLine="4"/>
        <w:spacing w:after="0" w:line="253" w:lineRule="auto"/>
        <w:tabs>
          <w:tab w:leader="none" w:pos="9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Business Day following notice by the Administrative Agent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such Swingline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cash collateralize for the benefit of each relevant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93" w:lineRule="exact"/>
        <w:rPr>
          <w:sz w:val="20"/>
          <w:szCs w:val="20"/>
          <w:color w:val="auto"/>
        </w:rPr>
      </w:pPr>
    </w:p>
    <w:p>
      <w:pPr>
        <w:jc w:val="both"/>
        <w:ind w:left="640" w:firstLine="648"/>
        <w:spacing w:after="0" w:line="286" w:lineRule="auto"/>
        <w:rPr>
          <w:sz w:val="20"/>
          <w:szCs w:val="20"/>
          <w:color w:val="auto"/>
        </w:rPr>
      </w:pPr>
      <w:r>
        <w:rPr>
          <w:rFonts w:ascii="Arial" w:cs="Arial" w:eastAsia="Arial" w:hAnsi="Arial"/>
          <w:sz w:val="17"/>
          <w:szCs w:val="17"/>
          <w:color w:val="010000"/>
        </w:rPr>
        <w:t>(iii)          </w:t>
      </w:r>
      <w:r>
        <w:rPr>
          <w:rFonts w:ascii="Arial" w:cs="Arial" w:eastAsia="Arial" w:hAnsi="Arial"/>
          <w:sz w:val="17"/>
          <w:szCs w:val="17"/>
          <w:color w:val="000000"/>
        </w:rPr>
        <w:t>if the Company cash collateralizes any portion of such Defaulting Lender’s LC Exposure pursuant to clause (ii) above,</w:t>
      </w:r>
      <w:r>
        <w:rPr>
          <w:rFonts w:ascii="Arial" w:cs="Arial" w:eastAsia="Arial" w:hAnsi="Arial"/>
          <w:sz w:val="17"/>
          <w:szCs w:val="17"/>
          <w:color w:val="010000"/>
        </w:rPr>
        <w:t xml:space="preserve"> </w:t>
      </w:r>
      <w:r>
        <w:rPr>
          <w:rFonts w:ascii="Arial" w:cs="Arial" w:eastAsia="Arial" w:hAnsi="Arial"/>
          <w:sz w:val="17"/>
          <w:szCs w:val="17"/>
          <w:color w:val="000000"/>
        </w:rPr>
        <w:t>the Borrowers shall not be required to pay any fees to such Defaulting Lender pursuant to Section 2.12(b) with respect to such Defaulting Lender’s LC Exposure during the period such Defaulting Lender’s LC Exposure is cash collateralized;</w:t>
      </w:r>
    </w:p>
    <w:p>
      <w:pPr>
        <w:spacing w:after="0" w:line="165"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8"/>
          <w:szCs w:val="18"/>
          <w:color w:val="010000"/>
        </w:rPr>
        <w:t>(iv)          </w:t>
      </w:r>
      <w:r>
        <w:rPr>
          <w:rFonts w:ascii="Arial" w:cs="Arial" w:eastAsia="Arial" w:hAnsi="Arial"/>
          <w:sz w:val="18"/>
          <w:szCs w:val="18"/>
          <w:color w:val="000000"/>
        </w:rPr>
        <w:t>if the LC Exposure of the non-Defaulting Lenders is reallocated pursuant to clause (i) above, then the fees payable to the</w:t>
      </w:r>
      <w:r>
        <w:rPr>
          <w:rFonts w:ascii="Arial" w:cs="Arial" w:eastAsia="Arial" w:hAnsi="Arial"/>
          <w:sz w:val="18"/>
          <w:szCs w:val="18"/>
          <w:color w:val="010000"/>
        </w:rPr>
        <w:t xml:space="preserve"> </w:t>
      </w:r>
      <w:r>
        <w:rPr>
          <w:rFonts w:ascii="Arial" w:cs="Arial" w:eastAsia="Arial" w:hAnsi="Arial"/>
          <w:sz w:val="18"/>
          <w:szCs w:val="18"/>
          <w:color w:val="000000"/>
        </w:rPr>
        <w:t>Lenders pursuant to Section 2.12(a) and Section 2.12(b) shall be adjusted in accordance with such non-Defaulting Lenders’ Applicable Percentages; and</w:t>
      </w:r>
    </w:p>
    <w:p>
      <w:pPr>
        <w:spacing w:after="0" w:line="184" w:lineRule="exact"/>
        <w:rPr>
          <w:sz w:val="20"/>
          <w:szCs w:val="20"/>
          <w:color w:val="auto"/>
        </w:rPr>
      </w:pPr>
    </w:p>
    <w:p>
      <w:pPr>
        <w:jc w:val="both"/>
        <w:ind w:left="640" w:firstLine="648"/>
        <w:spacing w:after="0" w:line="279" w:lineRule="auto"/>
        <w:rPr>
          <w:sz w:val="20"/>
          <w:szCs w:val="20"/>
          <w:color w:val="auto"/>
        </w:rPr>
      </w:pPr>
      <w:r>
        <w:rPr>
          <w:rFonts w:ascii="Arial" w:cs="Arial" w:eastAsia="Arial" w:hAnsi="Arial"/>
          <w:sz w:val="17"/>
          <w:szCs w:val="17"/>
          <w:color w:val="010000"/>
        </w:rPr>
        <w:t>(v)           </w:t>
      </w:r>
      <w:r>
        <w:rPr>
          <w:rFonts w:ascii="Arial" w:cs="Arial" w:eastAsia="Arial" w:hAnsi="Arial"/>
          <w:sz w:val="17"/>
          <w:szCs w:val="17"/>
          <w:color w:val="000000"/>
        </w:rPr>
        <w:t>if all or any portion of such Defaulting Lender’s LC Exposure is neither reallocated nor cash collateralized pursuant to</w:t>
      </w:r>
      <w:r>
        <w:rPr>
          <w:rFonts w:ascii="Arial" w:cs="Arial" w:eastAsia="Arial" w:hAnsi="Arial"/>
          <w:sz w:val="17"/>
          <w:szCs w:val="17"/>
          <w:color w:val="010000"/>
        </w:rPr>
        <w:t xml:space="preserve"> </w:t>
      </w:r>
      <w:r>
        <w:rPr>
          <w:rFonts w:ascii="Arial" w:cs="Arial" w:eastAsia="Arial" w:hAnsi="Arial"/>
          <w:sz w:val="17"/>
          <w:szCs w:val="17"/>
          <w:color w:val="000000"/>
        </w:rPr>
        <w:t>clause (i) or (ii) above, then, without prejudice to any rights or remedies of the relevant Issuing Bank or any other Lender hereunder, all letter of credit fees payable under Section 2.12(b) with respect to such Defaulting Lender’s LC Exposure shall be payable to such Issuing Bank until and to the extent that such LC Exposure is reallocated and/or cash collateralized; and</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83" w:name="page84"/>
    <w:bookmarkEnd w:id="83"/>
    <w:p>
      <w:pPr>
        <w:jc w:val="both"/>
        <w:ind w:left="660" w:firstLine="648"/>
        <w:spacing w:after="0" w:line="273" w:lineRule="auto"/>
        <w:rPr>
          <w:sz w:val="20"/>
          <w:szCs w:val="20"/>
          <w:color w:val="auto"/>
        </w:rPr>
      </w:pPr>
      <w:r>
        <w:rPr>
          <w:rFonts w:ascii="Arial" w:cs="Arial" w:eastAsia="Arial" w:hAnsi="Arial"/>
          <w:sz w:val="17"/>
          <w:szCs w:val="17"/>
          <w:color w:val="010000"/>
        </w:rPr>
        <w:t>(e)           </w:t>
      </w:r>
      <w:r>
        <w:rPr>
          <w:rFonts w:ascii="Arial" w:cs="Arial" w:eastAsia="Arial" w:hAnsi="Arial"/>
          <w:sz w:val="17"/>
          <w:szCs w:val="17"/>
          <w:color w:val="000000"/>
        </w:rPr>
        <w:t>so long as such Lender is a Defaulting Lender, the Swingline Lender shall not be required to fund any Swingline Loan and no</w:t>
      </w:r>
      <w:r>
        <w:rPr>
          <w:rFonts w:ascii="Arial" w:cs="Arial" w:eastAsia="Arial" w:hAnsi="Arial"/>
          <w:sz w:val="17"/>
          <w:szCs w:val="17"/>
          <w:color w:val="010000"/>
        </w:rPr>
        <w:t xml:space="preserve"> </w:t>
      </w:r>
      <w:r>
        <w:rPr>
          <w:rFonts w:ascii="Arial" w:cs="Arial" w:eastAsia="Arial" w:hAnsi="Arial"/>
          <w:sz w:val="17"/>
          <w:szCs w:val="17"/>
          <w:color w:val="000000"/>
        </w:rPr>
        <w:t>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2.24(d), and Swingline Exposure related to any such newly made Swingline Loan or LC Exposure related to any newly issued or increased Letter of Credit shall be allocated among non-Defaulting Lenders in a manner consistent with Section 2.24(d)(i) (and such Defaulting Lender shall not participate therein).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relevant Issuing Bank, as the case may be, shall have entered into arrangements with the Company or such Lender, reasonably satisfactory to the Swingline Lender or such Issuing Bank, as the case may be, to defease any risk to it in respect of such Lender hereunder.</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In the event that the Administrative Agent, the Company,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2.25.      </w:t>
      </w:r>
      <w:r>
        <w:rPr>
          <w:rFonts w:ascii="Arial" w:cs="Arial" w:eastAsia="Arial" w:hAnsi="Arial"/>
          <w:sz w:val="18"/>
          <w:szCs w:val="18"/>
          <w:u w:val="single" w:color="auto"/>
          <w:color w:val="000000"/>
        </w:rPr>
        <w:t>ESG Amendment</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The parties hereto acknowledge that the Sustainability Targets (as defined below) have not been determined and agreed as of the</w:t>
      </w:r>
      <w:r>
        <w:rPr>
          <w:rFonts w:ascii="Arial" w:cs="Arial" w:eastAsia="Arial" w:hAnsi="Arial"/>
          <w:sz w:val="17"/>
          <w:szCs w:val="17"/>
          <w:color w:val="010000"/>
        </w:rPr>
        <w:t xml:space="preserve"> </w:t>
      </w:r>
      <w:r>
        <w:rPr>
          <w:rFonts w:ascii="Arial" w:cs="Arial" w:eastAsia="Arial" w:hAnsi="Arial"/>
          <w:sz w:val="17"/>
          <w:szCs w:val="17"/>
          <w:color w:val="000000"/>
        </w:rPr>
        <w:t xml:space="preserve">Effective Date and that </w:t>
      </w:r>
      <w:r>
        <w:rPr>
          <w:rFonts w:ascii="Arial" w:cs="Arial" w:eastAsia="Arial" w:hAnsi="Arial"/>
          <w:sz w:val="17"/>
          <w:szCs w:val="17"/>
          <w:u w:val="single" w:color="auto"/>
          <w:color w:val="000000"/>
        </w:rPr>
        <w:t>Schedule 2.02</w:t>
      </w:r>
      <w:r>
        <w:rPr>
          <w:rFonts w:ascii="Arial" w:cs="Arial" w:eastAsia="Arial" w:hAnsi="Arial"/>
          <w:sz w:val="17"/>
          <w:szCs w:val="17"/>
          <w:color w:val="000000"/>
        </w:rPr>
        <w:t xml:space="preserve"> therefore has been intentionally left blank as of the Effective Date. The Company may, at any time during the term of this Agreement, submit a request in writing to the Administrative Agent that this Agreement be amended to include the Sustainability Targets and other related provisions (including, without limitation, (i) the appointment of a sustainability structuring agent (if any) and the incorporation of such sustainability structuring agent into the indemnity and exculpation provisions of this Agreement and (ii) those provisions described in this Section 2.25), to be mutually agreed by the requisite parties hereto in accordance with this Section 2.25 and Section 9.02(b) (such amendment, the “</w:t>
      </w:r>
      <w:r>
        <w:rPr>
          <w:rFonts w:ascii="Arial" w:cs="Arial" w:eastAsia="Arial" w:hAnsi="Arial"/>
          <w:sz w:val="17"/>
          <w:szCs w:val="17"/>
          <w:u w:val="single" w:color="auto"/>
          <w:color w:val="000000"/>
        </w:rPr>
        <w:t>ESG Amendment</w:t>
      </w:r>
      <w:r>
        <w:rPr>
          <w:rFonts w:ascii="Arial" w:cs="Arial" w:eastAsia="Arial" w:hAnsi="Arial"/>
          <w:sz w:val="17"/>
          <w:szCs w:val="17"/>
          <w:color w:val="000000"/>
        </w:rPr>
        <w:t xml:space="preserve">”). Such request shall be accompanied by the proposed Sustainability Targets as prepared by the Company in consultation with (in the Company’s sole discretion) the sustainability structuring agent (appointed by the Company in its sole discretion) (if any) and devised with assistance from the Sustainability Assurance Provider (as defined below), which shall be included as </w:t>
      </w:r>
      <w:r>
        <w:rPr>
          <w:rFonts w:ascii="Arial" w:cs="Arial" w:eastAsia="Arial" w:hAnsi="Arial"/>
          <w:sz w:val="17"/>
          <w:szCs w:val="17"/>
          <w:u w:val="single" w:color="auto"/>
          <w:color w:val="000000"/>
        </w:rPr>
        <w:t>Schedule 2.02</w:t>
      </w:r>
      <w:r>
        <w:rPr>
          <w:rFonts w:ascii="Arial" w:cs="Arial" w:eastAsia="Arial" w:hAnsi="Arial"/>
          <w:sz w:val="17"/>
          <w:szCs w:val="17"/>
          <w:color w:val="000000"/>
        </w:rPr>
        <w:t xml:space="preserve">. The proposed ESG Amendment shall also include the ESG Pricing Provisions (as defined below) and shall identify a sustainability assurance provider,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such sustainability assurance provider shall be a qualified external reviewer, independent of the Company and its Subsidiaries, with relevant expertise, such as (for illustrative purposes only) an auditor, environmental consultant and/or independent ratings agency of recognized national standing (the “</w:t>
      </w:r>
      <w:r>
        <w:rPr>
          <w:rFonts w:ascii="Arial" w:cs="Arial" w:eastAsia="Arial" w:hAnsi="Arial"/>
          <w:sz w:val="17"/>
          <w:szCs w:val="17"/>
          <w:u w:val="single" w:color="auto"/>
          <w:color w:val="000000"/>
        </w:rPr>
        <w:t>Sustainability Assurance Provider</w:t>
      </w:r>
      <w:r>
        <w:rPr>
          <w:rFonts w:ascii="Arial" w:cs="Arial" w:eastAsia="Arial" w:hAnsi="Arial"/>
          <w:sz w:val="17"/>
          <w:szCs w:val="17"/>
          <w:color w:val="000000"/>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jc w:val="both"/>
        <w:ind w:left="660" w:firstLine="648"/>
        <w:spacing w:after="0" w:line="283"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Upon the Company delivering a request pursuant to Section 2.25(a), the Administrative Agent and the Company shall in good faith</w:t>
      </w:r>
      <w:r>
        <w:rPr>
          <w:rFonts w:ascii="Arial" w:cs="Arial" w:eastAsia="Arial" w:hAnsi="Arial"/>
          <w:sz w:val="16"/>
          <w:szCs w:val="16"/>
          <w:color w:val="010000"/>
        </w:rPr>
        <w:t xml:space="preserve"> </w:t>
      </w:r>
      <w:r>
        <w:rPr>
          <w:rFonts w:ascii="Arial" w:cs="Arial" w:eastAsia="Arial" w:hAnsi="Arial"/>
          <w:sz w:val="16"/>
          <w:szCs w:val="16"/>
          <w:color w:val="000000"/>
        </w:rPr>
        <w:t>enter into discussions to reach an agreement in respect of the proposed Sustainability Targets and Sustainability Assurance Provider, and any proposed incentives and penalties for compliance and noncompliance, respectively, with the Sustainability Targets, including any adjustments to the Applicable Rate (and/or the Commitment Fee Rate therein) (such provisions, collectively, the “</w:t>
      </w:r>
      <w:r>
        <w:rPr>
          <w:rFonts w:ascii="Arial" w:cs="Arial" w:eastAsia="Arial" w:hAnsi="Arial"/>
          <w:sz w:val="16"/>
          <w:szCs w:val="16"/>
          <w:u w:val="single" w:color="auto"/>
          <w:color w:val="000000"/>
        </w:rPr>
        <w:t>ESG Pricing Provisions</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amount of any such adjustments made pursuant to an ESG Amendment shall not result in a decrease or an increase of more than (i) 0.01% in the Commitment Fee Rate set forth in the definition of “Applicable Rate” and/or (ii) 0.05% in the Term Benchmark Spread, the RFR Spread and the ABR Spread set forth in the definition of “Applicable Rate” (the spreads referenced in the immediately foregoing clause (ii), the “</w:t>
      </w:r>
      <w:r>
        <w:rPr>
          <w:rFonts w:ascii="Arial" w:cs="Arial" w:eastAsia="Arial" w:hAnsi="Arial"/>
          <w:sz w:val="16"/>
          <w:szCs w:val="16"/>
          <w:u w:val="single" w:color="auto"/>
          <w:color w:val="000000"/>
        </w:rPr>
        <w:t>Specified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Spreads</w:t>
      </w:r>
      <w:r>
        <w:rPr>
          <w:rFonts w:ascii="Arial" w:cs="Arial" w:eastAsia="Arial" w:hAnsi="Arial"/>
          <w:sz w:val="16"/>
          <w:szCs w:val="16"/>
          <w:color w:val="000000"/>
        </w:rPr>
        <w:t xml:space="preserve">”) during any calendar year, which pricing adjustments shall be applied in accordance with the terms as further described in the ESG Pricing Provisions;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in no event shall any of the Specified Spreads or the Commitment Fee Rate be less than 0% at any time and</w:t>
      </w:r>
    </w:p>
    <w:p>
      <w:pPr>
        <w:spacing w:after="0" w:line="6" w:lineRule="exact"/>
        <w:rPr>
          <w:sz w:val="20"/>
          <w:szCs w:val="20"/>
          <w:color w:val="auto"/>
        </w:rPr>
      </w:pPr>
    </w:p>
    <w:p>
      <w:pPr>
        <w:jc w:val="both"/>
        <w:ind w:left="660" w:hanging="4"/>
        <w:spacing w:after="0" w:line="252" w:lineRule="auto"/>
        <w:tabs>
          <w:tab w:leader="none" w:pos="9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the avoidance of doubt, such pricing adjustments shall not be cumulative year-over-year, and each applicable adjustment shall only apply until the date on which the next adjustment is due to take place pursuant to the ESG Pricing Provisions. The ESG Amendment (including the ESG Pricing Provisions) will become effective once the Company, the Administrative Agent and the Required Lenders have executed the ESG Amendment. The Company shall not be required to pay any amendment or similar fees to any Lender in connection with the ESG Amendment. The Company agrees and confirms that the ESG Pricing Provisions shall follow the Sustainability Linked Loan Principles, as published in March 2022, and as may be updated, revised or amended from time to time by the Loan Market Association and the Loan Syndications &amp; Trading Association (the “</w:t>
      </w:r>
      <w:r>
        <w:rPr>
          <w:rFonts w:ascii="Arial" w:cs="Arial" w:eastAsia="Arial" w:hAnsi="Arial"/>
          <w:sz w:val="18"/>
          <w:szCs w:val="18"/>
          <w:u w:val="single" w:color="auto"/>
          <w:color w:val="auto"/>
        </w:rPr>
        <w:t>SLL Principles</w:t>
      </w:r>
      <w:r>
        <w:rPr>
          <w:rFonts w:ascii="Arial" w:cs="Arial" w:eastAsia="Arial" w:hAnsi="Arial"/>
          <w:sz w:val="18"/>
          <w:szCs w:val="18"/>
          <w:color w:val="auto"/>
        </w:rPr>
        <w:t>”).</w:t>
      </w:r>
    </w:p>
    <w:p>
      <w:pPr>
        <w:spacing w:after="0" w:line="19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Following the effectiveness of the ESG Amendment, any amendment or other modification to the ESG Pricing Provisions which</w:t>
      </w:r>
      <w:r>
        <w:rPr>
          <w:rFonts w:ascii="Arial" w:cs="Arial" w:eastAsia="Arial" w:hAnsi="Arial"/>
          <w:sz w:val="18"/>
          <w:szCs w:val="18"/>
          <w:color w:val="010000"/>
        </w:rPr>
        <w:t xml:space="preserve"> </w:t>
      </w:r>
      <w:r>
        <w:rPr>
          <w:rFonts w:ascii="Arial" w:cs="Arial" w:eastAsia="Arial" w:hAnsi="Arial"/>
          <w:sz w:val="18"/>
          <w:szCs w:val="18"/>
          <w:color w:val="000000"/>
        </w:rPr>
        <w:t>does not have the effect of reducing the Specified Spreads or the Commitment Fee Rate to a level not otherwise permitted by this Section 2.25 shall be subject only to the consent of the Required Lenders.</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As used in this Section 2.25, “</w:t>
      </w:r>
      <w:r>
        <w:rPr>
          <w:rFonts w:ascii="Arial" w:cs="Arial" w:eastAsia="Arial" w:hAnsi="Arial"/>
          <w:sz w:val="16"/>
          <w:szCs w:val="16"/>
          <w:u w:val="single" w:color="auto"/>
          <w:color w:val="auto"/>
        </w:rPr>
        <w:t>Sustainability Targets</w:t>
      </w:r>
      <w:r>
        <w:rPr>
          <w:rFonts w:ascii="Arial" w:cs="Arial" w:eastAsia="Arial" w:hAnsi="Arial"/>
          <w:sz w:val="16"/>
          <w:szCs w:val="16"/>
          <w:color w:val="auto"/>
        </w:rPr>
        <w:t>” means specified key performance indicators with respect to certain environmental, social and/or governance targets of the Company and/or its Subsidiaries, which shall be confirmed by the Company as being consistent with the SLL Principles.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010000"/>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on behalf of itself and its Subsidiaries, and each Subsidiary Borrower, solely with respect to itself, severally represent and warrant to the Lenders that:</w:t>
      </w:r>
    </w:p>
    <w:p>
      <w:pPr>
        <w:spacing w:after="0" w:line="170"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010000"/>
        </w:rPr>
        <w:t>SECTION 3.01.      </w:t>
      </w:r>
      <w:r>
        <w:rPr>
          <w:rFonts w:ascii="Arial" w:cs="Arial" w:eastAsia="Arial" w:hAnsi="Arial"/>
          <w:sz w:val="16"/>
          <w:szCs w:val="16"/>
          <w:u w:val="single" w:color="auto"/>
          <w:color w:val="000000"/>
        </w:rPr>
        <w:t>Organization; Powers; Subsidiaries</w:t>
      </w:r>
      <w:r>
        <w:rPr>
          <w:rFonts w:ascii="Arial" w:cs="Arial" w:eastAsia="Arial" w:hAnsi="Arial"/>
          <w:sz w:val="16"/>
          <w:szCs w:val="16"/>
          <w:color w:val="000000"/>
        </w:rPr>
        <w:t>. Each of the Loan Parties and the Material Subsidiaries (a) is duly organized or</w:t>
      </w:r>
      <w:r>
        <w:rPr>
          <w:rFonts w:ascii="Arial" w:cs="Arial" w:eastAsia="Arial" w:hAnsi="Arial"/>
          <w:sz w:val="16"/>
          <w:szCs w:val="16"/>
          <w:color w:val="010000"/>
        </w:rPr>
        <w:t xml:space="preserve"> </w:t>
      </w:r>
      <w:r>
        <w:rPr>
          <w:rFonts w:ascii="Arial" w:cs="Arial" w:eastAsia="Arial" w:hAnsi="Arial"/>
          <w:sz w:val="16"/>
          <w:szCs w:val="16"/>
          <w:color w:val="000000"/>
        </w:rPr>
        <w:t xml:space="preserve">incorporated, as the case may be, validly existing and in good standing (to the extent the concept is applicable in such jurisdiction) under the laws of the jurisdiction of its organization or incorporation (as applicable), (b) has all requisite organizational power and authority to carry on its business as now conducted and (c) is qualified to do business in, and (to the extent the concept is applicable in such jurisdiction) is in good standing in, every jurisdiction where its ownership, lease or operation of properties or the conduct of its business requires such qualification, in any such case of clauses (a) (solely with respect to the good standing status of any such Subsidiary that is not a Loan Party), (b) (solely with respect to the power and authority of any such Subsidiary that is not a Loan Party) and (c), except where the failure to do so would not reasonably be expected to result in a Material Adverse Effect. </w:t>
      </w:r>
      <w:r>
        <w:rPr>
          <w:rFonts w:ascii="Arial" w:cs="Arial" w:eastAsia="Arial" w:hAnsi="Arial"/>
          <w:sz w:val="16"/>
          <w:szCs w:val="16"/>
          <w:u w:val="single" w:color="auto"/>
          <w:color w:val="000000"/>
        </w:rPr>
        <w:t>Schedule 3.01</w:t>
      </w:r>
      <w:r>
        <w:rPr>
          <w:rFonts w:ascii="Arial" w:cs="Arial" w:eastAsia="Arial" w:hAnsi="Arial"/>
          <w:sz w:val="16"/>
          <w:szCs w:val="16"/>
          <w:color w:val="000000"/>
        </w:rPr>
        <w:t xml:space="preserve"> hereto identifies each Subsidiary as of the Effective Date, noting whether such Subsidiary is a Material Subsidiary as of the Effective Date, the jurisdiction of its incorporation or organization, as the case may be, the percentage of issued and outstanding shares of each class of its capital stock or other equity interests owned by the Company and the other Subsidiaries and, if such percentage is not 100% (excluding (i) directors’ qualifying shares and</w:t>
      </w:r>
    </w:p>
    <w:p>
      <w:pPr>
        <w:spacing w:after="0" w:line="5" w:lineRule="exact"/>
        <w:rPr>
          <w:sz w:val="20"/>
          <w:szCs w:val="20"/>
          <w:color w:val="auto"/>
        </w:rPr>
      </w:pPr>
    </w:p>
    <w:p>
      <w:pPr>
        <w:jc w:val="both"/>
        <w:ind w:firstLine="8"/>
        <w:spacing w:after="0" w:line="268" w:lineRule="auto"/>
        <w:tabs>
          <w:tab w:leader="none" w:pos="277"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shares issued to foreign nationals to the extent required by applicable law), a description of each class issued and outstanding. All of the outstanding shares of capital stock and other equity interests of each Subsidiary Borrower and Material Subsidiary are validly issued and outstanding and fully paid and nonassessable and all such shares and other equity interests indicated on </w:t>
      </w:r>
      <w:r>
        <w:rPr>
          <w:rFonts w:ascii="Arial" w:cs="Arial" w:eastAsia="Arial" w:hAnsi="Arial"/>
          <w:sz w:val="17"/>
          <w:szCs w:val="17"/>
          <w:u w:val="single" w:color="auto"/>
          <w:color w:val="auto"/>
        </w:rPr>
        <w:t>Schedule 3.01</w:t>
      </w:r>
      <w:r>
        <w:rPr>
          <w:rFonts w:ascii="Arial" w:cs="Arial" w:eastAsia="Arial" w:hAnsi="Arial"/>
          <w:sz w:val="17"/>
          <w:szCs w:val="17"/>
          <w:color w:val="auto"/>
        </w:rPr>
        <w:t xml:space="preserve"> as owned by the Company or another Subsidiary are owned, beneficially and of record, by the Company or any Subsidiary as of the Effective Date free and clear of all Liens, other than Liens permitted pursuant to Section 6.02. Each Subsidiary Borrower organized or incorporated under the laws of a European Union jurisdiction (if any) shall cause its centre of main interests (as that term is used in Article 3(1) of the Regulation) to be situated in such jurisdiction (or in any Eligible Foreign Jurisdiction) for the purposes of the Regulation, unless failure to do so would not reasonably be expected to have a material adverse effect on the rights of the Lenders or the Administrative Agent in any enforcement or insolvency proceedings relating to any Loan Document.</w:t>
      </w:r>
    </w:p>
    <w:p>
      <w:pPr>
        <w:spacing w:after="0" w:line="18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SECTION 3.02.      </w:t>
      </w:r>
      <w:r>
        <w:rPr>
          <w:rFonts w:ascii="Arial" w:cs="Arial" w:eastAsia="Arial" w:hAnsi="Arial"/>
          <w:sz w:val="17"/>
          <w:szCs w:val="17"/>
          <w:u w:val="single" w:color="auto"/>
          <w:color w:val="000000"/>
        </w:rPr>
        <w:t>Authorization; Enforceability</w:t>
      </w:r>
      <w:r>
        <w:rPr>
          <w:rFonts w:ascii="Arial" w:cs="Arial" w:eastAsia="Arial" w:hAnsi="Arial"/>
          <w:sz w:val="17"/>
          <w:szCs w:val="17"/>
          <w:color w:val="000000"/>
        </w:rPr>
        <w:t>. The Transactions are within each Loan Party’s organizational powers and have been duly</w:t>
      </w:r>
      <w:r>
        <w:rPr>
          <w:rFonts w:ascii="Arial" w:cs="Arial" w:eastAsia="Arial" w:hAnsi="Arial"/>
          <w:sz w:val="17"/>
          <w:szCs w:val="17"/>
          <w:color w:val="010000"/>
        </w:rPr>
        <w:t xml:space="preserve"> </w:t>
      </w:r>
      <w:r>
        <w:rPr>
          <w:rFonts w:ascii="Arial" w:cs="Arial" w:eastAsia="Arial" w:hAnsi="Arial"/>
          <w:sz w:val="17"/>
          <w:szCs w:val="17"/>
          <w:color w:val="000000"/>
        </w:rPr>
        <w:t>authorized by all necessary organizational actions and, if required, actions by equity holders of such Loan Party. The Loan Documents to which each Loan Party is a party have been duly executed and delivered by such Loan Party and constitute a legal, valid and binding obligation of such Loan Party, enforceable against such Loan Party in accordance with its terms, subject to (a)(i)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 and (b) solely with respect to any Foreign Subsidiary, (i) the time barring of claims under applicable legislation, (ii) defenses of set-off or counterclaim, (iii) other matters which are set out as qualifications or reservations as to matters of general law in any legal opinion in respect of any Loan Document delivered to the Administrative Agent or the Lenders and (iv) the making of registrations, filings, endorsements, notarizations, stampings and/or notifications, if any, of the Loan Documents as described in any legal opinion delivered to the Administrative Agent or the Lenders.</w:t>
      </w:r>
    </w:p>
    <w:p>
      <w:pPr>
        <w:spacing w:after="0" w:line="18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SECTION 3.03.      </w:t>
      </w:r>
      <w:r>
        <w:rPr>
          <w:rFonts w:ascii="Arial" w:cs="Arial" w:eastAsia="Arial" w:hAnsi="Arial"/>
          <w:sz w:val="16"/>
          <w:szCs w:val="16"/>
          <w:u w:val="single" w:color="auto"/>
          <w:color w:val="000000"/>
        </w:rPr>
        <w:t>Governmental Approvals; No Conflicts</w:t>
      </w:r>
      <w:r>
        <w:rPr>
          <w:rFonts w:ascii="Arial" w:cs="Arial" w:eastAsia="Arial" w:hAnsi="Arial"/>
          <w:sz w:val="16"/>
          <w:szCs w:val="16"/>
          <w:color w:val="000000"/>
        </w:rPr>
        <w:t>. The Transactions (a) do not require any consent or approval of, registration or</w:t>
      </w:r>
      <w:r>
        <w:rPr>
          <w:rFonts w:ascii="Arial" w:cs="Arial" w:eastAsia="Arial" w:hAnsi="Arial"/>
          <w:sz w:val="16"/>
          <w:szCs w:val="16"/>
          <w:color w:val="010000"/>
        </w:rPr>
        <w:t xml:space="preserve"> </w:t>
      </w:r>
      <w:r>
        <w:rPr>
          <w:rFonts w:ascii="Arial" w:cs="Arial" w:eastAsia="Arial" w:hAnsi="Arial"/>
          <w:sz w:val="16"/>
          <w:szCs w:val="16"/>
          <w:color w:val="000000"/>
        </w:rPr>
        <w:t>filing with, or any other action by, any Governmental Authority, except such as are not material or have been, or will be by the time required, obtained or made and are, or will be by the time required, in full force and effect, (b) will not violate in any material respect any applicable material law or regulation or the charter, by-laws, constitution or other organizational documents of any Loan Party or any Material Subsidiary or any material order of any Governmental Authority binding upon any Loan Party or any of the Material Subsidiaries or a material portion of its assets, (c) will not violate in any material respect or result in a default under any indenture, material agreement or other material instrument binding upon the Company or any of its Material Subsidiaries or its assets, or give rise to a right thereunder to require any payment to be made by the Company or any of its Material Subsidiaries, except, in the case of this clause (c), for any such violations, defaults or rights that would not reasonably be expected to result in a Material Adverse Effect, and</w:t>
      </w:r>
    </w:p>
    <w:p>
      <w:pPr>
        <w:spacing w:after="0" w:line="1" w:lineRule="exact"/>
        <w:rPr>
          <w:sz w:val="20"/>
          <w:szCs w:val="20"/>
          <w:color w:val="auto"/>
        </w:rPr>
      </w:pPr>
    </w:p>
    <w:p>
      <w:pPr>
        <w:jc w:val="both"/>
        <w:ind w:firstLine="8"/>
        <w:spacing w:after="0" w:line="253" w:lineRule="auto"/>
        <w:tabs>
          <w:tab w:leader="none" w:pos="2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will not result in the creation or imposition of any Lien on any asset of the Company or any of its Material Subsidiaries, other than Liens (if any) permitted by Section 6.02(a). There is no works council with jurisdiction over the Transactions as envisaged by any Loan Document to which a Dutch Subsidiary Borrower (if any) is a party and there is no obligation for such Dutch Subsidiary Borrower (if any) to establish a works council pursuant to the Works Council Act (</w:t>
      </w:r>
      <w:r>
        <w:rPr>
          <w:rFonts w:ascii="Arial" w:cs="Arial" w:eastAsia="Arial" w:hAnsi="Arial"/>
          <w:sz w:val="18"/>
          <w:szCs w:val="18"/>
          <w:i w:val="1"/>
          <w:iCs w:val="1"/>
          <w:color w:val="auto"/>
        </w:rPr>
        <w:t>Wet op de Ondernemingsraden</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jc w:val="both"/>
        <w:ind w:firstLine="1296"/>
        <w:spacing w:after="0" w:line="257" w:lineRule="auto"/>
        <w:rPr>
          <w:sz w:val="20"/>
          <w:szCs w:val="20"/>
          <w:color w:val="auto"/>
        </w:rPr>
      </w:pPr>
      <w:r>
        <w:rPr>
          <w:rFonts w:ascii="Arial" w:cs="Arial" w:eastAsia="Arial" w:hAnsi="Arial"/>
          <w:sz w:val="18"/>
          <w:szCs w:val="18"/>
          <w:color w:val="010000"/>
        </w:rPr>
        <w:t>SECTION 3.04.      </w:t>
      </w:r>
      <w:r>
        <w:rPr>
          <w:rFonts w:ascii="Arial" w:cs="Arial" w:eastAsia="Arial" w:hAnsi="Arial"/>
          <w:sz w:val="18"/>
          <w:szCs w:val="18"/>
          <w:u w:val="single" w:color="auto"/>
          <w:color w:val="000000"/>
        </w:rPr>
        <w:t>Financial Condition; No Material Adverse Change</w:t>
      </w:r>
      <w:r>
        <w:rPr>
          <w:rFonts w:ascii="Arial" w:cs="Arial" w:eastAsia="Arial" w:hAnsi="Arial"/>
          <w:sz w:val="18"/>
          <w:szCs w:val="18"/>
          <w:color w:val="000000"/>
        </w:rPr>
        <w:t>. (a) The Company has heretofore furnished to the Lenders its</w:t>
      </w:r>
      <w:r>
        <w:rPr>
          <w:rFonts w:ascii="Arial" w:cs="Arial" w:eastAsia="Arial" w:hAnsi="Arial"/>
          <w:sz w:val="18"/>
          <w:szCs w:val="18"/>
          <w:color w:val="010000"/>
        </w:rPr>
        <w:t xml:space="preserve"> </w:t>
      </w:r>
      <w:r>
        <w:rPr>
          <w:rFonts w:ascii="Arial" w:cs="Arial" w:eastAsia="Arial" w:hAnsi="Arial"/>
          <w:sz w:val="18"/>
          <w:szCs w:val="18"/>
          <w:color w:val="000000"/>
        </w:rPr>
        <w:t>consolidated balance sheet and statements of operations, stockholders equity and cash flows as of and for the fiscal year ended December 31, 2021 reported on by PricewaterhouseCoopers LLP, independent public accountants. Such financial statements present fairly, in all material respects, the financial position of the Company and its consolidated Subsidiaries as of the end of such fiscal year and their results of operations for such fiscal year on a consolidated basis in accordance with GAAP.</w:t>
      </w:r>
    </w:p>
    <w:p>
      <w:pPr>
        <w:spacing w:after="0" w:line="18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As of the Effective Date and excluding any Disclosed Matters, since December 31, 2021, there has been no material adverse</w:t>
      </w:r>
      <w:r>
        <w:rPr>
          <w:rFonts w:ascii="Arial" w:cs="Arial" w:eastAsia="Arial" w:hAnsi="Arial"/>
          <w:sz w:val="18"/>
          <w:szCs w:val="18"/>
          <w:color w:val="010000"/>
        </w:rPr>
        <w:t xml:space="preserve"> </w:t>
      </w:r>
      <w:r>
        <w:rPr>
          <w:rFonts w:ascii="Arial" w:cs="Arial" w:eastAsia="Arial" w:hAnsi="Arial"/>
          <w:sz w:val="18"/>
          <w:szCs w:val="18"/>
          <w:color w:val="000000"/>
        </w:rPr>
        <w:t>change in the business, results of operations or financial condition of the Company and its Subsidiaries, taken as a whole.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3.05.      </w:t>
      </w:r>
      <w:r>
        <w:rPr>
          <w:rFonts w:ascii="Arial" w:cs="Arial" w:eastAsia="Arial" w:hAnsi="Arial"/>
          <w:sz w:val="18"/>
          <w:szCs w:val="18"/>
          <w:u w:val="single" w:color="auto"/>
          <w:color w:val="000000"/>
        </w:rPr>
        <w:t>Properties</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Except for Liens permitted pursuant to Section 6.02, each of the Company and its Subsidiaries has good title to, or (to the</w:t>
      </w:r>
      <w:r>
        <w:rPr>
          <w:rFonts w:ascii="Arial" w:cs="Arial" w:eastAsia="Arial" w:hAnsi="Arial"/>
          <w:sz w:val="17"/>
          <w:szCs w:val="17"/>
          <w:color w:val="010000"/>
        </w:rPr>
        <w:t xml:space="preserve"> </w:t>
      </w:r>
      <w:r>
        <w:rPr>
          <w:rFonts w:ascii="Arial" w:cs="Arial" w:eastAsia="Arial" w:hAnsi="Arial"/>
          <w:sz w:val="17"/>
          <w:szCs w:val="17"/>
          <w:color w:val="000000"/>
        </w:rPr>
        <w:t>knowledge of the Company) valid leasehold interests in, all its real and personal property (other than intellectual property, which is subject to Section 3.05(b)) material to its business, except as would not reasonably be expected to result in a Material Adverse Effect.</w:t>
      </w:r>
    </w:p>
    <w:p>
      <w:pPr>
        <w:spacing w:after="0" w:line="16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Except for Disclosed Matters or as would not reasonably be expected to result in a Material Adverse Effect, (i) each of the</w:t>
      </w:r>
      <w:r>
        <w:rPr>
          <w:rFonts w:ascii="Arial" w:cs="Arial" w:eastAsia="Arial" w:hAnsi="Arial"/>
          <w:sz w:val="17"/>
          <w:szCs w:val="17"/>
          <w:color w:val="010000"/>
        </w:rPr>
        <w:t xml:space="preserve"> </w:t>
      </w:r>
      <w:r>
        <w:rPr>
          <w:rFonts w:ascii="Arial" w:cs="Arial" w:eastAsia="Arial" w:hAnsi="Arial"/>
          <w:sz w:val="17"/>
          <w:szCs w:val="17"/>
          <w:color w:val="000000"/>
        </w:rPr>
        <w:t>Company and its Subsidiaries owns or is licensed to use (subject to the knowledge-qualified infringement representation in this Section 3.05(b)) all trademarks, trade names, copyrights, patents and other intellectual property material to its business, and (ii) the use thereof by the Company and its Subsidiaries, to the Company’s knowledge, does not infringe upon the rights of any other Person.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3.06.      </w:t>
      </w:r>
      <w:r>
        <w:rPr>
          <w:rFonts w:ascii="Arial" w:cs="Arial" w:eastAsia="Arial" w:hAnsi="Arial"/>
          <w:sz w:val="18"/>
          <w:szCs w:val="18"/>
          <w:u w:val="single" w:color="auto"/>
          <w:color w:val="000000"/>
        </w:rPr>
        <w:t>Litigation and Environmental Matters</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As of the Effective Date and except for Disclosed Matters, there are no actions, suits, proceedings or investigations by or before</w:t>
      </w:r>
      <w:r>
        <w:rPr>
          <w:rFonts w:ascii="Arial" w:cs="Arial" w:eastAsia="Arial" w:hAnsi="Arial"/>
          <w:sz w:val="17"/>
          <w:szCs w:val="17"/>
          <w:color w:val="010000"/>
        </w:rPr>
        <w:t xml:space="preserve"> </w:t>
      </w:r>
      <w:r>
        <w:rPr>
          <w:rFonts w:ascii="Arial" w:cs="Arial" w:eastAsia="Arial" w:hAnsi="Arial"/>
          <w:sz w:val="17"/>
          <w:szCs w:val="17"/>
          <w:color w:val="000000"/>
        </w:rPr>
        <w:t>any arbitrator or Governmental Authority pending against or, to the knowledge of the Company, threatened in writing against or affecting the Company or any of its Subsidiaries (i) as to which there is a reasonable possibility of an adverse determination that, if adversely determined, would reasonably be expected to result in a Material Adverse Effect or (ii) that involve this Agreement or the Transactions.</w:t>
      </w:r>
    </w:p>
    <w:p>
      <w:pPr>
        <w:spacing w:after="0" w:line="171"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Except with respect to (x) Disclosed Matters and (y) other matters that would not reasonably be expected to result in a Material</w:t>
      </w:r>
      <w:r>
        <w:rPr>
          <w:rFonts w:ascii="Arial" w:cs="Arial" w:eastAsia="Arial" w:hAnsi="Arial"/>
          <w:sz w:val="16"/>
          <w:szCs w:val="16"/>
          <w:color w:val="010000"/>
        </w:rPr>
        <w:t xml:space="preserve"> </w:t>
      </w:r>
      <w:r>
        <w:rPr>
          <w:rFonts w:ascii="Arial" w:cs="Arial" w:eastAsia="Arial" w:hAnsi="Arial"/>
          <w:sz w:val="16"/>
          <w:szCs w:val="16"/>
          <w:color w:val="000000"/>
        </w:rPr>
        <w:t>Adverse Effect, the Company and its Subsidiaries (i) are in compliance with all applicable Environmental Laws (which compliance includes possession of and compliance with all permits, licenses or other approvals required under applicable Environmental Laws), (ii) are not subject to any known Environmental Liability or (iii) have not received written notice of any claim with respect to any Environmental Liability.</w:t>
      </w:r>
    </w:p>
    <w:p>
      <w:pPr>
        <w:spacing w:after="0" w:line="15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010000"/>
        </w:rPr>
        <w:t>SECTION 3.07.      </w:t>
      </w:r>
      <w:r>
        <w:rPr>
          <w:rFonts w:ascii="Arial" w:cs="Arial" w:eastAsia="Arial" w:hAnsi="Arial"/>
          <w:sz w:val="17"/>
          <w:szCs w:val="17"/>
          <w:u w:val="single" w:color="auto"/>
          <w:color w:val="000000"/>
        </w:rPr>
        <w:t>Compliance with Laws</w:t>
      </w:r>
      <w:r>
        <w:rPr>
          <w:rFonts w:ascii="Arial" w:cs="Arial" w:eastAsia="Arial" w:hAnsi="Arial"/>
          <w:sz w:val="17"/>
          <w:szCs w:val="17"/>
          <w:color w:val="000000"/>
        </w:rPr>
        <w:t>. Each of the Company and its Subsidiaries is in compliance with all laws, regulations and</w:t>
      </w:r>
      <w:r>
        <w:rPr>
          <w:rFonts w:ascii="Arial" w:cs="Arial" w:eastAsia="Arial" w:hAnsi="Arial"/>
          <w:sz w:val="17"/>
          <w:szCs w:val="17"/>
          <w:color w:val="010000"/>
        </w:rPr>
        <w:t xml:space="preserve"> </w:t>
      </w:r>
      <w:r>
        <w:rPr>
          <w:rFonts w:ascii="Arial" w:cs="Arial" w:eastAsia="Arial" w:hAnsi="Arial"/>
          <w:sz w:val="17"/>
          <w:szCs w:val="17"/>
          <w:color w:val="000000"/>
        </w:rPr>
        <w:t>orders of any Governmental Authority applicable to it or its property, except (i) for Disclosed Matters or (ii) where the failure to do so would not reasonably be expected to result in a Material Adverse Effect. The entry into this Agreement by the Irish Borrowers (if any) and the performance by the Irish Borrowers of the transactions contemplated hereby and the obligations incurred hereunder by the Irish Borrowers does not constitute the provision of financial assistance by the Irish Borrowers within the meaning of Section 82 of the Companies Act, 2014 of Ireland. The prohibition contained in Section 239 of the Companies Act, 2014 of Ireland does not apply to this Agreement or the transactions contemplated thereby by reason of the fact that the Irish Borrowers (if any) and each other company whose liabilities are hereby guaranteed are members of a group of companies consisting of a holding company and its subsidiaries within the meaning of Sections 7 and 8 of the Companies Act, 2014 of Ireland.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jc w:val="both"/>
        <w:ind w:firstLine="1296"/>
        <w:spacing w:after="0" w:line="277" w:lineRule="auto"/>
        <w:rPr>
          <w:sz w:val="20"/>
          <w:szCs w:val="20"/>
          <w:color w:val="auto"/>
        </w:rPr>
      </w:pPr>
      <w:r>
        <w:rPr>
          <w:rFonts w:ascii="Arial" w:cs="Arial" w:eastAsia="Arial" w:hAnsi="Arial"/>
          <w:sz w:val="18"/>
          <w:szCs w:val="18"/>
          <w:color w:val="010000"/>
        </w:rPr>
        <w:t>SECTION 3.08.      </w:t>
      </w:r>
      <w:r>
        <w:rPr>
          <w:rFonts w:ascii="Arial" w:cs="Arial" w:eastAsia="Arial" w:hAnsi="Arial"/>
          <w:sz w:val="18"/>
          <w:szCs w:val="18"/>
          <w:u w:val="single" w:color="auto"/>
          <w:color w:val="000000"/>
        </w:rPr>
        <w:t>Investment Company Status</w:t>
      </w:r>
      <w:r>
        <w:rPr>
          <w:rFonts w:ascii="Arial" w:cs="Arial" w:eastAsia="Arial" w:hAnsi="Arial"/>
          <w:sz w:val="18"/>
          <w:szCs w:val="18"/>
          <w:color w:val="000000"/>
        </w:rPr>
        <w:t>. Neither the Company nor any of its Subsidiaries is required to be registered as an</w:t>
      </w:r>
      <w:r>
        <w:rPr>
          <w:rFonts w:ascii="Arial" w:cs="Arial" w:eastAsia="Arial" w:hAnsi="Arial"/>
          <w:sz w:val="18"/>
          <w:szCs w:val="18"/>
          <w:color w:val="010000"/>
        </w:rPr>
        <w:t xml:space="preserve"> </w:t>
      </w:r>
      <w:r>
        <w:rPr>
          <w:rFonts w:ascii="Arial" w:cs="Arial" w:eastAsia="Arial" w:hAnsi="Arial"/>
          <w:sz w:val="18"/>
          <w:szCs w:val="18"/>
          <w:color w:val="000000"/>
        </w:rPr>
        <w:t>“investment company” as defined in the Investment Company Act of 1940.</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SECTION 3.09.      </w:t>
      </w:r>
      <w:r>
        <w:rPr>
          <w:rFonts w:ascii="Arial" w:cs="Arial" w:eastAsia="Arial" w:hAnsi="Arial"/>
          <w:sz w:val="16"/>
          <w:szCs w:val="16"/>
          <w:u w:val="single" w:color="auto"/>
          <w:color w:val="000000"/>
        </w:rPr>
        <w:t>Taxes</w:t>
      </w:r>
      <w:r>
        <w:rPr>
          <w:rFonts w:ascii="Arial" w:cs="Arial" w:eastAsia="Arial" w:hAnsi="Arial"/>
          <w:sz w:val="16"/>
          <w:szCs w:val="16"/>
          <w:color w:val="000000"/>
        </w:rPr>
        <w:t>. Each of the Company and its Subsidiaries has filed or caused to be filed all material federal income Tax returns</w:t>
      </w:r>
      <w:r>
        <w:rPr>
          <w:rFonts w:ascii="Arial" w:cs="Arial" w:eastAsia="Arial" w:hAnsi="Arial"/>
          <w:sz w:val="16"/>
          <w:szCs w:val="16"/>
          <w:color w:val="010000"/>
        </w:rPr>
        <w:t xml:space="preserve"> </w:t>
      </w:r>
      <w:r>
        <w:rPr>
          <w:rFonts w:ascii="Arial" w:cs="Arial" w:eastAsia="Arial" w:hAnsi="Arial"/>
          <w:sz w:val="16"/>
          <w:szCs w:val="16"/>
          <w:color w:val="000000"/>
        </w:rPr>
        <w:t>and all other material Tax returns and reports required to have been filed by it and has paid, caused to be paid or made a provision for the payment of, all material federal income Taxes and all other material Taxes required to have been paid by it, except (a) Taxes that are being contested in good faith by appropriate proceedings and for which the Company or such Subsidiary, as applicable, has set aside on its books adequate reserves in accordance with, and to the extent required by, GAAP or (b) to the extent that the failure to do so would not reasonably be expected to result in a Material Adverse Effect.</w:t>
      </w:r>
    </w:p>
    <w:p>
      <w:pPr>
        <w:spacing w:after="0" w:line="161"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010000"/>
        </w:rPr>
        <w:t>SECTION 3.10.      </w:t>
      </w:r>
      <w:r>
        <w:rPr>
          <w:rFonts w:ascii="Arial" w:cs="Arial" w:eastAsia="Arial" w:hAnsi="Arial"/>
          <w:sz w:val="17"/>
          <w:szCs w:val="17"/>
          <w:u w:val="single" w:color="auto"/>
          <w:color w:val="000000"/>
        </w:rPr>
        <w:t>ERISA</w:t>
      </w:r>
      <w:r>
        <w:rPr>
          <w:rFonts w:ascii="Arial" w:cs="Arial" w:eastAsia="Arial" w:hAnsi="Arial"/>
          <w:sz w:val="17"/>
          <w:szCs w:val="17"/>
          <w:color w:val="000000"/>
        </w:rPr>
        <w:t>. No ERISA Event has occurred or is reasonably expected to occur that, when taken together with all other such</w:t>
      </w:r>
      <w:r>
        <w:rPr>
          <w:rFonts w:ascii="Arial" w:cs="Arial" w:eastAsia="Arial" w:hAnsi="Arial"/>
          <w:sz w:val="17"/>
          <w:szCs w:val="17"/>
          <w:color w:val="010000"/>
        </w:rPr>
        <w:t xml:space="preserve"> </w:t>
      </w:r>
      <w:r>
        <w:rPr>
          <w:rFonts w:ascii="Arial" w:cs="Arial" w:eastAsia="Arial" w:hAnsi="Arial"/>
          <w:sz w:val="17"/>
          <w:szCs w:val="17"/>
          <w:color w:val="000000"/>
        </w:rPr>
        <w:t>ERISA Events for which liability is reasonably expected to occur, would reasonably be expected to result in a Material Adverse Effect.</w:t>
      </w:r>
    </w:p>
    <w:p>
      <w:pPr>
        <w:spacing w:after="0" w:line="14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SECTION 3.11.      </w:t>
      </w:r>
      <w:r>
        <w:rPr>
          <w:rFonts w:ascii="Arial" w:cs="Arial" w:eastAsia="Arial" w:hAnsi="Arial"/>
          <w:sz w:val="17"/>
          <w:szCs w:val="17"/>
          <w:u w:val="single" w:color="auto"/>
          <w:color w:val="000000"/>
        </w:rPr>
        <w:t>Disclosure</w:t>
      </w:r>
      <w:r>
        <w:rPr>
          <w:rFonts w:ascii="Arial" w:cs="Arial" w:eastAsia="Arial" w:hAnsi="Arial"/>
          <w:sz w:val="17"/>
          <w:szCs w:val="17"/>
          <w:color w:val="000000"/>
        </w:rPr>
        <w:t>. All written information consisting of historical and/or current information concerning the respective</w:t>
      </w:r>
      <w:r>
        <w:rPr>
          <w:rFonts w:ascii="Arial" w:cs="Arial" w:eastAsia="Arial" w:hAnsi="Arial"/>
          <w:sz w:val="17"/>
          <w:szCs w:val="17"/>
          <w:color w:val="010000"/>
        </w:rPr>
        <w:t xml:space="preserve"> </w:t>
      </w:r>
      <w:r>
        <w:rPr>
          <w:rFonts w:ascii="Arial" w:cs="Arial" w:eastAsia="Arial" w:hAnsi="Arial"/>
          <w:sz w:val="17"/>
          <w:szCs w:val="17"/>
          <w:color w:val="000000"/>
        </w:rPr>
        <w:t>businesses of the Company and its Subsidiaries (including the information set forth in the Information Memorandum) and all information that was formally presented at a bank meeting (which may be a telephonic meeting) of the Lenders by or on behalf of the Company and its Subsidiaries (in any such case, other than any projections, estimates, forecasts and other forward-looking information and information of a general economic or industry-specific nature (collectively, the “</w:t>
      </w:r>
      <w:r>
        <w:rPr>
          <w:rFonts w:ascii="Arial" w:cs="Arial" w:eastAsia="Arial" w:hAnsi="Arial"/>
          <w:sz w:val="17"/>
          <w:szCs w:val="17"/>
          <w:u w:val="single" w:color="auto"/>
          <w:color w:val="000000"/>
        </w:rPr>
        <w:t>Projections</w:t>
      </w:r>
      <w:r>
        <w:rPr>
          <w:rFonts w:ascii="Arial" w:cs="Arial" w:eastAsia="Arial" w:hAnsi="Arial"/>
          <w:sz w:val="17"/>
          <w:szCs w:val="17"/>
          <w:color w:val="000000"/>
        </w:rPr>
        <w:t xml:space="preserve">”)) furnished by or on behalf of the Company or any Subsidiary to the Administrative Agent or any Lender pursuant to or in connection with this Agreement or any other Loan Document, when taken as a whole and after giving effect to all supplements and updates thereto (including by way of any filings made by the Company with the SEC, including those made with respect to the Disclosed Matters),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with respect to Projections with respect to the Company or any Subsidiary so furnished to the Administrative Agent or any Lender pursuant to or in connection with this Agreement or any other Loan Document, the Company represents only that such information was prepared in good faith based upon assumptions believed by the Company to be reasonable at the time prepared (it being understood by the Administrative Agent and the Lenders that (a) any such Projections are not to be viewed as facts and are subject to significant uncertainties and contingencies, many of which are beyond the control of the Company or its Subsidiaries, that no assurances can be given that such Projections will be realized, that actual results may differ materially from such Projections and that such Projections are not a guarantee of future financial performance and (b) no representation is made with respect to information of a general economic or industry-specific nature).</w:t>
      </w:r>
    </w:p>
    <w:p>
      <w:pPr>
        <w:spacing w:after="0" w:line="18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SECTION 3.12.      </w:t>
      </w:r>
      <w:r>
        <w:rPr>
          <w:rFonts w:ascii="Arial" w:cs="Arial" w:eastAsia="Arial" w:hAnsi="Arial"/>
          <w:sz w:val="18"/>
          <w:szCs w:val="18"/>
          <w:u w:val="single" w:color="auto"/>
          <w:color w:val="000000"/>
        </w:rPr>
        <w:t>Federal Reserve Regulations</w:t>
      </w:r>
      <w:r>
        <w:rPr>
          <w:rFonts w:ascii="Arial" w:cs="Arial" w:eastAsia="Arial" w:hAnsi="Arial"/>
          <w:sz w:val="18"/>
          <w:szCs w:val="18"/>
          <w:color w:val="000000"/>
        </w:rPr>
        <w:t>. No part of the proceeds of any Loan have been used or will be used, whether directly or</w:t>
      </w:r>
      <w:r>
        <w:rPr>
          <w:rFonts w:ascii="Arial" w:cs="Arial" w:eastAsia="Arial" w:hAnsi="Arial"/>
          <w:sz w:val="18"/>
          <w:szCs w:val="18"/>
          <w:color w:val="010000"/>
        </w:rPr>
        <w:t xml:space="preserve"> </w:t>
      </w:r>
      <w:r>
        <w:rPr>
          <w:rFonts w:ascii="Arial" w:cs="Arial" w:eastAsia="Arial" w:hAnsi="Arial"/>
          <w:sz w:val="18"/>
          <w:szCs w:val="18"/>
          <w:color w:val="000000"/>
        </w:rPr>
        <w:t>indirectly, for any purpose that entails a violation of any of the Regulations of the Board, including Regulations T, U and X.</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3.13.      </w:t>
      </w:r>
      <w:r>
        <w:rPr>
          <w:rFonts w:ascii="Arial" w:cs="Arial" w:eastAsia="Arial" w:hAnsi="Arial"/>
          <w:sz w:val="18"/>
          <w:szCs w:val="18"/>
          <w:u w:val="single" w:color="auto"/>
          <w:color w:val="000000"/>
        </w:rPr>
        <w:t>No Default</w:t>
      </w:r>
      <w:r>
        <w:rPr>
          <w:rFonts w:ascii="Arial" w:cs="Arial" w:eastAsia="Arial" w:hAnsi="Arial"/>
          <w:sz w:val="18"/>
          <w:szCs w:val="18"/>
          <w:color w:val="000000"/>
        </w:rPr>
        <w:t>. No Default has occurred and is continuing.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jc w:val="both"/>
        <w:ind w:firstLine="1296"/>
        <w:spacing w:after="0" w:line="285" w:lineRule="auto"/>
        <w:rPr>
          <w:sz w:val="20"/>
          <w:szCs w:val="20"/>
          <w:color w:val="auto"/>
        </w:rPr>
      </w:pPr>
      <w:r>
        <w:rPr>
          <w:rFonts w:ascii="Arial" w:cs="Arial" w:eastAsia="Arial" w:hAnsi="Arial"/>
          <w:sz w:val="16"/>
          <w:szCs w:val="16"/>
          <w:color w:val="010000"/>
        </w:rPr>
        <w:t>SECTION 3.14.      </w:t>
      </w:r>
      <w:r>
        <w:rPr>
          <w:rFonts w:ascii="Arial" w:cs="Arial" w:eastAsia="Arial" w:hAnsi="Arial"/>
          <w:sz w:val="16"/>
          <w:szCs w:val="16"/>
          <w:u w:val="single" w:color="auto"/>
          <w:color w:val="000000"/>
        </w:rPr>
        <w:t>Anti-Corruption Laws and Sanctions</w:t>
      </w:r>
      <w:r>
        <w:rPr>
          <w:rFonts w:ascii="Arial" w:cs="Arial" w:eastAsia="Arial" w:hAnsi="Arial"/>
          <w:sz w:val="16"/>
          <w:szCs w:val="16"/>
          <w:color w:val="000000"/>
        </w:rPr>
        <w:t>. The Company has implemented and maintains in effect policies and is</w:t>
      </w:r>
      <w:r>
        <w:rPr>
          <w:rFonts w:ascii="Arial" w:cs="Arial" w:eastAsia="Arial" w:hAnsi="Arial"/>
          <w:sz w:val="16"/>
          <w:szCs w:val="16"/>
          <w:color w:val="010000"/>
        </w:rPr>
        <w:t xml:space="preserve"> </w:t>
      </w:r>
      <w:r>
        <w:rPr>
          <w:rFonts w:ascii="Arial" w:cs="Arial" w:eastAsia="Arial" w:hAnsi="Arial"/>
          <w:sz w:val="16"/>
          <w:szCs w:val="16"/>
          <w:color w:val="000000"/>
        </w:rPr>
        <w:t>implementing procedures reasonably designed to promote material compliance by the Company, its Subsidiaries and their respective directors, officers, employees and agents with Anti-Corruption Laws and applicable Sanctions, and the Company, its Subsidiaries and, to the knowledge of the Company, their respective directors, officers, employees and agents, are in compliance with Anti-Corruption Laws and applicable Sanctions in all material respects. None of (a) the Company, any Subsidiary or to the knowledge of the Company or such Subsidiary any of their respective directors, officers or employees, or</w:t>
      </w:r>
    </w:p>
    <w:p>
      <w:pPr>
        <w:spacing w:after="0" w:line="2" w:lineRule="exact"/>
        <w:rPr>
          <w:sz w:val="20"/>
          <w:szCs w:val="20"/>
          <w:color w:val="auto"/>
        </w:rPr>
      </w:pPr>
    </w:p>
    <w:p>
      <w:pPr>
        <w:jc w:val="both"/>
        <w:ind w:right="20" w:firstLine="8"/>
        <w:spacing w:after="0" w:line="255"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knowledge of the Company, any agent of the Company or any Subsidiary that will act in any capacity in connection with or benefit from the credit facility established hereby, is a Sanctioned Person. No Borrowing or Letter of Credit, use of proceeds or other Transactions has violated any Anti-Corruption Law or applicable Sanctions.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3.15.      </w:t>
      </w:r>
      <w:r>
        <w:rPr>
          <w:rFonts w:ascii="Arial" w:cs="Arial" w:eastAsia="Arial" w:hAnsi="Arial"/>
          <w:sz w:val="18"/>
          <w:szCs w:val="18"/>
          <w:u w:val="single" w:color="auto"/>
          <w:color w:val="000000"/>
        </w:rPr>
        <w:t>Affected Financial Institution</w:t>
      </w:r>
      <w:r>
        <w:rPr>
          <w:rFonts w:ascii="Arial" w:cs="Arial" w:eastAsia="Arial" w:hAnsi="Arial"/>
          <w:sz w:val="18"/>
          <w:szCs w:val="18"/>
          <w:color w:val="000000"/>
        </w:rPr>
        <w:t>. No Borrower is an Affected Financial Institution.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SECTION 3.16.      </w:t>
      </w:r>
      <w:r>
        <w:rPr>
          <w:rFonts w:ascii="Arial" w:cs="Arial" w:eastAsia="Arial" w:hAnsi="Arial"/>
          <w:sz w:val="18"/>
          <w:szCs w:val="18"/>
          <w:u w:val="single" w:color="auto"/>
          <w:color w:val="000000"/>
        </w:rPr>
        <w:t>Dutch Fiscal Unity</w:t>
      </w:r>
      <w:r>
        <w:rPr>
          <w:rFonts w:ascii="Arial" w:cs="Arial" w:eastAsia="Arial" w:hAnsi="Arial"/>
          <w:sz w:val="18"/>
          <w:szCs w:val="18"/>
          <w:color w:val="000000"/>
        </w:rPr>
        <w:t>. Any fiscal unity (</w:t>
      </w:r>
      <w:r>
        <w:rPr>
          <w:rFonts w:ascii="Arial" w:cs="Arial" w:eastAsia="Arial" w:hAnsi="Arial"/>
          <w:sz w:val="18"/>
          <w:szCs w:val="18"/>
          <w:i w:val="1"/>
          <w:iCs w:val="1"/>
          <w:color w:val="000000"/>
        </w:rPr>
        <w:t>fiscale eenheid</w:t>
      </w:r>
      <w:r>
        <w:rPr>
          <w:rFonts w:ascii="Arial" w:cs="Arial" w:eastAsia="Arial" w:hAnsi="Arial"/>
          <w:sz w:val="18"/>
          <w:szCs w:val="18"/>
          <w:color w:val="000000"/>
        </w:rPr>
        <w:t>) for Dutch corporate income tax (</w:t>
      </w:r>
      <w:r>
        <w:rPr>
          <w:rFonts w:ascii="Arial" w:cs="Arial" w:eastAsia="Arial" w:hAnsi="Arial"/>
          <w:sz w:val="18"/>
          <w:szCs w:val="18"/>
          <w:i w:val="1"/>
          <w:iCs w:val="1"/>
          <w:color w:val="000000"/>
        </w:rPr>
        <w:t>vennootschapsbelasting</w:t>
      </w:r>
      <w:r>
        <w:rPr>
          <w:rFonts w:ascii="Arial" w:cs="Arial" w:eastAsia="Arial" w:hAnsi="Arial"/>
          <w:sz w:val="18"/>
          <w:szCs w:val="18"/>
          <w:color w:val="000000"/>
        </w:rPr>
        <w:t>) or</w:t>
      </w:r>
      <w:r>
        <w:rPr>
          <w:rFonts w:ascii="Arial" w:cs="Arial" w:eastAsia="Arial" w:hAnsi="Arial"/>
          <w:sz w:val="18"/>
          <w:szCs w:val="18"/>
          <w:color w:val="010000"/>
        </w:rPr>
        <w:t xml:space="preserve"> </w:t>
      </w:r>
      <w:r>
        <w:rPr>
          <w:rFonts w:ascii="Arial" w:cs="Arial" w:eastAsia="Arial" w:hAnsi="Arial"/>
          <w:sz w:val="18"/>
          <w:szCs w:val="18"/>
          <w:color w:val="000000"/>
        </w:rPr>
        <w:t>Dutch value added tax (</w:t>
      </w:r>
      <w:r>
        <w:rPr>
          <w:rFonts w:ascii="Arial" w:cs="Arial" w:eastAsia="Arial" w:hAnsi="Arial"/>
          <w:sz w:val="18"/>
          <w:szCs w:val="18"/>
          <w:i w:val="1"/>
          <w:iCs w:val="1"/>
          <w:color w:val="000000"/>
        </w:rPr>
        <w:t>omzetbelasting</w:t>
      </w:r>
      <w:r>
        <w:rPr>
          <w:rFonts w:ascii="Arial" w:cs="Arial" w:eastAsia="Arial" w:hAnsi="Arial"/>
          <w:sz w:val="18"/>
          <w:szCs w:val="18"/>
          <w:color w:val="000000"/>
        </w:rPr>
        <w:t>) purposes of which a Dutch Borrower (if any) is a member, if any, consists of Dutch Borrowers only. Each of the Dutch Borrowers (if any) is resident for tax purposes only in its jurisdiction of incorporation.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SECTION 4.01.      </w:t>
      </w:r>
      <w:r>
        <w:rPr>
          <w:rFonts w:ascii="Arial" w:cs="Arial" w:eastAsia="Arial" w:hAnsi="Arial"/>
          <w:sz w:val="18"/>
          <w:szCs w:val="18"/>
          <w:u w:val="single" w:color="auto"/>
          <w:color w:val="000000"/>
        </w:rPr>
        <w:t>Effective Date</w:t>
      </w:r>
      <w:r>
        <w:rPr>
          <w:rFonts w:ascii="Arial" w:cs="Arial" w:eastAsia="Arial" w:hAnsi="Arial"/>
          <w:sz w:val="18"/>
          <w:szCs w:val="18"/>
          <w:color w:val="000000"/>
        </w:rPr>
        <w:t>. The effectiveness of this Agreement and the obligations of the Lenders to make Loans and of the</w:t>
      </w:r>
      <w:r>
        <w:rPr>
          <w:rFonts w:ascii="Arial" w:cs="Arial" w:eastAsia="Arial" w:hAnsi="Arial"/>
          <w:sz w:val="18"/>
          <w:szCs w:val="18"/>
          <w:color w:val="010000"/>
        </w:rPr>
        <w:t xml:space="preserve"> </w:t>
      </w:r>
      <w:r>
        <w:rPr>
          <w:rFonts w:ascii="Arial" w:cs="Arial" w:eastAsia="Arial" w:hAnsi="Arial"/>
          <w:sz w:val="18"/>
          <w:szCs w:val="18"/>
          <w:color w:val="000000"/>
        </w:rPr>
        <w:t>Issuing Banks to issue Letters of Credit hereunder shall not become effective until the date on which each of the following conditions is satisfied (or waived by the Lender affiliates of the Joint Bookrunners):</w:t>
      </w:r>
    </w:p>
    <w:p>
      <w:pPr>
        <w:spacing w:after="0" w:line="184"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The Administrative Agent (or its counsel) shall have received (i) from each party hereto a counterpart of this Agreement signed on</w:t>
      </w:r>
      <w:r>
        <w:rPr>
          <w:rFonts w:ascii="Arial" w:cs="Arial" w:eastAsia="Arial" w:hAnsi="Arial"/>
          <w:sz w:val="17"/>
          <w:szCs w:val="17"/>
          <w:color w:val="010000"/>
        </w:rPr>
        <w:t xml:space="preserve"> </w:t>
      </w:r>
      <w:r>
        <w:rPr>
          <w:rFonts w:ascii="Arial" w:cs="Arial" w:eastAsia="Arial" w:hAnsi="Arial"/>
          <w:sz w:val="17"/>
          <w:szCs w:val="17"/>
          <w:color w:val="000000"/>
        </w:rPr>
        <w:t>behalf of such party (which, subject to Section 9.06, may include Electronic Signatures transmitted by emailed pdf or any other electronic means that reproduces an image of an actual executed signature page) and (ii) duly executed copies of any promissory notes requested by any Lender at least three (3) Business Days prior to the Effective Date pursuant to Section 2.10(e).</w:t>
      </w:r>
    </w:p>
    <w:p>
      <w:pPr>
        <w:spacing w:after="0" w:line="17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Administrative Agent (or its counsel) shall have received a favorable customary written opinion (addressed to the</w:t>
      </w:r>
      <w:r>
        <w:rPr>
          <w:rFonts w:ascii="Arial" w:cs="Arial" w:eastAsia="Arial" w:hAnsi="Arial"/>
          <w:sz w:val="18"/>
          <w:szCs w:val="18"/>
          <w:color w:val="010000"/>
        </w:rPr>
        <w:t xml:space="preserve"> </w:t>
      </w:r>
      <w:r>
        <w:rPr>
          <w:rFonts w:ascii="Arial" w:cs="Arial" w:eastAsia="Arial" w:hAnsi="Arial"/>
          <w:sz w:val="18"/>
          <w:szCs w:val="18"/>
          <w:color w:val="000000"/>
        </w:rPr>
        <w:t>Administrative Agent and the Lenders and dated the Effective Date) of Skadden, Arps Slate, Meagher &amp; Flom LLP, special New York counsel for the Company. The Company and the other Borrowers hereby request such counsel to deliver such opinion.</w:t>
      </w:r>
    </w:p>
    <w:p>
      <w:pPr>
        <w:spacing w:after="0" w:line="184"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The Administrative Agent (or its counsel) shall have received a certificate of a Responsible Officer of each Loan Party dated the</w:t>
      </w:r>
      <w:r>
        <w:rPr>
          <w:rFonts w:ascii="Arial" w:cs="Arial" w:eastAsia="Arial" w:hAnsi="Arial"/>
          <w:sz w:val="16"/>
          <w:szCs w:val="16"/>
          <w:color w:val="010000"/>
        </w:rPr>
        <w:t xml:space="preserve"> </w:t>
      </w:r>
      <w:r>
        <w:rPr>
          <w:rFonts w:ascii="Arial" w:cs="Arial" w:eastAsia="Arial" w:hAnsi="Arial"/>
          <w:sz w:val="16"/>
          <w:szCs w:val="16"/>
          <w:color w:val="000000"/>
        </w:rPr>
        <w:t>Effective Date and certifying (i) that there have been no changes in the Certificate of Incorporation or other charter document of such Loan Party, as attached thereto and as certified as of a recent date by the Secretary of State (or analogous governmental entity and to the extent available in the relevant jurisdiction) of the jurisdiction of its organization or incorporation (as applicable), since the date of the certification thereof by such governmental entity, (ii) as to the bylaws or other applicable governance document, as attached thereto, of such Loan Party as in effect on the date of such certification, (iii) as to resolutions of the Board of Directors or other governing body of such Loan Party authorizing the execution, delivery and performance of each Loan Document to which it is a party, (iv) as to the names and true signatures of the incumbent officers or other authorized officers of such Loan Party authorized to sign the Loan Documents to which it is a party, and, in the case of a Borrower, authorized to request a Borrowing or the issuance of a Letter of Credit under the Credit Agreement and (v) as to a certificate, as attached thereto, as to the good standing (or local equivalent) of each Loan Party as of a recent date from the Secretary of State (or analogous governmental entity and to the extent available in the relevant jurisdiction) of the jurisdiction of its organization or incorporation (as applicable).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jc w:val="both"/>
        <w:ind w:firstLine="648"/>
        <w:spacing w:after="0" w:line="293"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The Administrative Agent (or its counsel) shall have received a certificate, dated the Effective Date and signed by a Responsible</w:t>
      </w:r>
      <w:r>
        <w:rPr>
          <w:rFonts w:ascii="Arial" w:cs="Arial" w:eastAsia="Arial" w:hAnsi="Arial"/>
          <w:sz w:val="16"/>
          <w:szCs w:val="16"/>
          <w:color w:val="010000"/>
        </w:rPr>
        <w:t xml:space="preserve"> </w:t>
      </w:r>
      <w:r>
        <w:rPr>
          <w:rFonts w:ascii="Arial" w:cs="Arial" w:eastAsia="Arial" w:hAnsi="Arial"/>
          <w:sz w:val="16"/>
          <w:szCs w:val="16"/>
          <w:color w:val="000000"/>
        </w:rPr>
        <w:t>Officer of the Company, certifying on behalf of the Company (i) that the representations and warranties contained in Article III are true and correct in all material respects (or, in the case of any representation or warranty qualified by materiality or Material Adverse Effect, in all respects) as of such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that no Default or Event of Default has occurred and is continuing as of such date.</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color w:val="000000"/>
        </w:rPr>
        <w:t>The Administrative Agent shall have received all fees and other amounts due and payable on or prior to the Effective Date,</w:t>
      </w:r>
      <w:r>
        <w:rPr>
          <w:rFonts w:ascii="Arial" w:cs="Arial" w:eastAsia="Arial" w:hAnsi="Arial"/>
          <w:sz w:val="16"/>
          <w:szCs w:val="16"/>
          <w:color w:val="010000"/>
        </w:rPr>
        <w:t xml:space="preserve"> </w:t>
      </w:r>
      <w:r>
        <w:rPr>
          <w:rFonts w:ascii="Arial" w:cs="Arial" w:eastAsia="Arial" w:hAnsi="Arial"/>
          <w:sz w:val="16"/>
          <w:szCs w:val="16"/>
          <w:color w:val="000000"/>
        </w:rPr>
        <w:t>including, to the extent invoiced at least two (2) Business Days prior to the Effective Date (or such shorter period of time as the Company may agree), reimbursement or payment of all reasonable and documented out-of-pocket expenses required to be reimbursed or paid by the Company hereunder (which amounts, at the Company’s option, may be offset against the proceeds of the Loans made on the Effective Date).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(f)            </w:t>
      </w:r>
      <w:r>
        <w:rPr>
          <w:rFonts w:ascii="Arial" w:cs="Arial" w:eastAsia="Arial" w:hAnsi="Arial"/>
          <w:sz w:val="18"/>
          <w:szCs w:val="18"/>
          <w:color w:val="000000"/>
        </w:rPr>
        <w:t>The Administrative Agent (or its counsel) shall have received a notice of termination and prepayment in respect of the Existing</w:t>
      </w:r>
      <w:r>
        <w:rPr>
          <w:rFonts w:ascii="Arial" w:cs="Arial" w:eastAsia="Arial" w:hAnsi="Arial"/>
          <w:sz w:val="18"/>
          <w:szCs w:val="18"/>
          <w:color w:val="010000"/>
        </w:rPr>
        <w:t xml:space="preserve"> </w:t>
      </w:r>
      <w:r>
        <w:rPr>
          <w:rFonts w:ascii="Arial" w:cs="Arial" w:eastAsia="Arial" w:hAnsi="Arial"/>
          <w:sz w:val="18"/>
          <w:szCs w:val="18"/>
          <w:color w:val="000000"/>
        </w:rPr>
        <w:t>Credit Agreement and any and all indebtedness thereunder (other than (i) contingent indemnification and expense reimbursement obligations for which no claim or demand has been made and (ii) obligations expressly stated in the Existing Credit Agreement to survive such termination and prepayment) shall have been, or substantially concurrently with the Effective Date will be, fully repaid (except to the extent being so repaid with the initial Revolving Loans).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010000"/>
        </w:rPr>
        <w:t>(g)           </w:t>
      </w:r>
      <w:r>
        <w:rPr>
          <w:rFonts w:ascii="Arial" w:cs="Arial" w:eastAsia="Arial" w:hAnsi="Arial"/>
          <w:sz w:val="16"/>
          <w:szCs w:val="16"/>
          <w:color w:val="000000"/>
        </w:rPr>
        <w:t>(i) The Administrative Agent shall have received, at least three (3) days prior to the Effective Date, all documentation and other</w:t>
      </w:r>
      <w:r>
        <w:rPr>
          <w:rFonts w:ascii="Arial" w:cs="Arial" w:eastAsia="Arial" w:hAnsi="Arial"/>
          <w:sz w:val="16"/>
          <w:szCs w:val="16"/>
          <w:color w:val="010000"/>
        </w:rPr>
        <w:t xml:space="preserve"> </w:t>
      </w:r>
      <w:r>
        <w:rPr>
          <w:rFonts w:ascii="Arial" w:cs="Arial" w:eastAsia="Arial" w:hAnsi="Arial"/>
          <w:sz w:val="16"/>
          <w:szCs w:val="16"/>
          <w:color w:val="000000"/>
        </w:rPr>
        <w:t>information regarding the Company that is required by regulatory authorities in order to comply with applicable “know your customer” and anti-money laundering rules and regulations, including the Patriot Act, to the extent reasonably requested in writing of the Company by the Administrative Agent or any Lender at least fifteen (15) days prior to the Effective Date and (ii) solely to the extent any Subsidiary Borrower on and as of the Effective Date qualifies as a “legal entity customer” under the Beneficial Ownership Regulation, at least three (3) days prior to the Effective Date, any Lender that has requested, in a written notice to the Company at least fifteen (15) days prior to the Effective Date, a Beneficial Ownership Certification in relation to such Subsidiary Borrower shall have received such Beneficial Ownership Certification (it being understood and agreed that (x) execution and delivery of a Beneficial Ownership Certification in the form published by The Loan Syndication and Trading Association is acceptable to all Lenders for purposes of satisfying the condition set forth in this clause (g) and (y) upon the execution and delivery by such Lender of its signature page to this Agreement, the condition set forth in this clause (g) shall be deemed to be satisfied).</w:t>
      </w:r>
    </w:p>
    <w:p>
      <w:pPr>
        <w:spacing w:after="0" w:line="3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SECTION 4.02.      </w:t>
      </w:r>
      <w:r>
        <w:rPr>
          <w:rFonts w:ascii="Arial" w:cs="Arial" w:eastAsia="Arial" w:hAnsi="Arial"/>
          <w:sz w:val="18"/>
          <w:szCs w:val="18"/>
          <w:u w:val="single" w:color="auto"/>
          <w:color w:val="000000"/>
        </w:rPr>
        <w:t>Each Credit Event</w:t>
      </w:r>
      <w:r>
        <w:rPr>
          <w:rFonts w:ascii="Arial" w:cs="Arial" w:eastAsia="Arial" w:hAnsi="Arial"/>
          <w:sz w:val="18"/>
          <w:szCs w:val="18"/>
          <w:color w:val="000000"/>
        </w:rPr>
        <w:t>. The obligation of each Lender to make a Loan on the occasion of any Borrowing (other than a</w:t>
      </w:r>
      <w:r>
        <w:rPr>
          <w:rFonts w:ascii="Arial" w:cs="Arial" w:eastAsia="Arial" w:hAnsi="Arial"/>
          <w:sz w:val="18"/>
          <w:szCs w:val="18"/>
          <w:color w:val="010000"/>
        </w:rPr>
        <w:t xml:space="preserve"> </w:t>
      </w:r>
      <w:r>
        <w:rPr>
          <w:rFonts w:ascii="Arial" w:cs="Arial" w:eastAsia="Arial" w:hAnsi="Arial"/>
          <w:sz w:val="18"/>
          <w:szCs w:val="18"/>
          <w:color w:val="000000"/>
        </w:rPr>
        <w:t>conversion or continuation of any Loans), and of the Issuing Banks to issue, amend or extend any Letter of Credit, is subject to the satisfaction (or waiver of in accordance with Section 9.02) of the following conditions:</w:t>
      </w:r>
    </w:p>
    <w:p>
      <w:pPr>
        <w:spacing w:after="0" w:line="184"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The representations and warranties of the Borrowers set forth in this Agreement (excluding the representations and warranties set</w:t>
      </w:r>
      <w:r>
        <w:rPr>
          <w:rFonts w:ascii="Arial" w:cs="Arial" w:eastAsia="Arial" w:hAnsi="Arial"/>
          <w:sz w:val="17"/>
          <w:szCs w:val="17"/>
          <w:color w:val="010000"/>
        </w:rPr>
        <w:t xml:space="preserve"> </w:t>
      </w:r>
      <w:r>
        <w:rPr>
          <w:rFonts w:ascii="Arial" w:cs="Arial" w:eastAsia="Arial" w:hAnsi="Arial"/>
          <w:sz w:val="17"/>
          <w:szCs w:val="17"/>
          <w:color w:val="000000"/>
        </w:rPr>
        <w:t>forth in Sections 3.04(b) and 3.06(a)) shall be true and correct in all material respects (or, in the case of any representation or warranty qualified by materiality or Material Adverse Effect, in all respects) on and as of the date of such Borrowing or the date of issuance, amendment or extension of such Letter of Credit, as applicable,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spacing w:after="0" w:line="17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At the time of and immediately after giving effect to such Borrowing or the issuance, amendment or extension of such Letter of</w:t>
      </w:r>
      <w:r>
        <w:rPr>
          <w:rFonts w:ascii="Arial" w:cs="Arial" w:eastAsia="Arial" w:hAnsi="Arial"/>
          <w:sz w:val="18"/>
          <w:szCs w:val="18"/>
          <w:color w:val="010000"/>
        </w:rPr>
        <w:t xml:space="preserve"> </w:t>
      </w:r>
      <w:r>
        <w:rPr>
          <w:rFonts w:ascii="Arial" w:cs="Arial" w:eastAsia="Arial" w:hAnsi="Arial"/>
          <w:sz w:val="18"/>
          <w:szCs w:val="18"/>
          <w:color w:val="000000"/>
        </w:rPr>
        <w:t>Credit, as applicable, no Default or Event of Default shall have occurred and be continuing.</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Each Borrowing (other than a conversion or continuation of any Loans) and each issuance, amendment or extension of a Letter of Credit shall be deemed to constitute a representation and warranty by the Borrowers on the date thereof as to the matters specified in paragraphs (a) and (b) of this Section.</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SECTION 4.03.      </w:t>
      </w:r>
      <w:r>
        <w:rPr>
          <w:rFonts w:ascii="Arial" w:cs="Arial" w:eastAsia="Arial" w:hAnsi="Arial"/>
          <w:sz w:val="18"/>
          <w:szCs w:val="18"/>
          <w:u w:val="single" w:color="auto"/>
          <w:color w:val="000000"/>
        </w:rPr>
        <w:t>Designation of a Subsidiary Borrower</w:t>
      </w:r>
      <w:r>
        <w:rPr>
          <w:rFonts w:ascii="Arial" w:cs="Arial" w:eastAsia="Arial" w:hAnsi="Arial"/>
          <w:sz w:val="18"/>
          <w:szCs w:val="18"/>
          <w:color w:val="000000"/>
        </w:rPr>
        <w:t>. After the Effective Date, the designation of a Subsidiary Borrower pursuant to</w:t>
      </w:r>
      <w:r>
        <w:rPr>
          <w:rFonts w:ascii="Arial" w:cs="Arial" w:eastAsia="Arial" w:hAnsi="Arial"/>
          <w:sz w:val="18"/>
          <w:szCs w:val="18"/>
          <w:color w:val="010000"/>
        </w:rPr>
        <w:t xml:space="preserve"> </w:t>
      </w:r>
      <w:r>
        <w:rPr>
          <w:rFonts w:ascii="Arial" w:cs="Arial" w:eastAsia="Arial" w:hAnsi="Arial"/>
          <w:sz w:val="18"/>
          <w:szCs w:val="18"/>
          <w:color w:val="000000"/>
        </w:rPr>
        <w:t>Section 2.23 is subject to the condition precedent that the Company or such proposed Subsidiary Borrower shall have furnished or caused to be furnished to the Administrative Agent:</w:t>
      </w:r>
    </w:p>
    <w:p>
      <w:pPr>
        <w:spacing w:after="0" w:line="184"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Copies, certified by a Responsible Officer of such Subsidiary, of its Board of Directors’ (or other governing body’s) resolutions</w:t>
      </w:r>
      <w:r>
        <w:rPr>
          <w:rFonts w:ascii="Arial" w:cs="Arial" w:eastAsia="Arial" w:hAnsi="Arial"/>
          <w:sz w:val="18"/>
          <w:szCs w:val="18"/>
          <w:color w:val="010000"/>
        </w:rPr>
        <w:t xml:space="preserve"> </w:t>
      </w:r>
      <w:r>
        <w:rPr>
          <w:rFonts w:ascii="Arial" w:cs="Arial" w:eastAsia="Arial" w:hAnsi="Arial"/>
          <w:sz w:val="18"/>
          <w:szCs w:val="18"/>
          <w:color w:val="000000"/>
        </w:rPr>
        <w:t>(and, to the extent necessary, shareholder resolutions) approving the Borrowing Subsidiary Agreement and any other Loan Documents to which such Subsidiary is becoming a party and such documents and certificates as the Administrative Agent or its counsel may reasonably request relating to the organization or incorporation, existence and good standing (or local equivalent to the extent available in the relevant jurisdiction) of such Subsidiary in its jurisdiction of organization or incorporation (as applicable) (but, in any case, limited to the types of documents and certificates delivered pursuant to Section 4.01);</w:t>
      </w:r>
    </w:p>
    <w:p>
      <w:pPr>
        <w:spacing w:after="0" w:line="192"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An incumbency certificate, certified by a Responsible Officer of such Subsidiary, which shall identify by name and title and bear</w:t>
      </w:r>
      <w:r>
        <w:rPr>
          <w:rFonts w:ascii="Arial" w:cs="Arial" w:eastAsia="Arial" w:hAnsi="Arial"/>
          <w:sz w:val="16"/>
          <w:szCs w:val="16"/>
          <w:color w:val="010000"/>
        </w:rPr>
        <w:t xml:space="preserve"> </w:t>
      </w:r>
      <w:r>
        <w:rPr>
          <w:rFonts w:ascii="Arial" w:cs="Arial" w:eastAsia="Arial" w:hAnsi="Arial"/>
          <w:sz w:val="16"/>
          <w:szCs w:val="16"/>
          <w:color w:val="000000"/>
        </w:rPr>
        <w:t>the signature of the officers, managers, directors and other persons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jc w:val="both"/>
        <w:ind w:left="660" w:firstLine="648"/>
        <w:spacing w:after="0" w:line="291"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Customary written opinions of counsel to such Subsidiary, in form and substance reasonably satisfactory to the Administrative</w:t>
      </w:r>
      <w:r>
        <w:rPr>
          <w:rFonts w:ascii="Arial" w:cs="Arial" w:eastAsia="Arial" w:hAnsi="Arial"/>
          <w:sz w:val="16"/>
          <w:szCs w:val="16"/>
          <w:color w:val="010000"/>
        </w:rPr>
        <w:t xml:space="preserve"> </w:t>
      </w:r>
      <w:r>
        <w:rPr>
          <w:rFonts w:ascii="Arial" w:cs="Arial" w:eastAsia="Arial" w:hAnsi="Arial"/>
          <w:sz w:val="16"/>
          <w:szCs w:val="16"/>
          <w:color w:val="000000"/>
        </w:rPr>
        <w:t>Agent and its counsel, with respect to the laws of its jurisdiction of organization or incorporation (as applicable) and such other customary matters as are reasonably requested by counsel to the Administrative Agent (but, in any case, limited to the types of matters covered in the legal opinions delivered pursuant to Section 4.01 or, in the case of a jurisdiction of a Borrower in respect of which a legal opinion was not delivered pursuant to Section 4.01, limited to the types of matters covered in the legal opinions that are customarily and usually provided by counsel in the jurisdiction of such Borrower in connection with similar transactions under syndicated credit facilities for other borrowers similarly situated in relation to the Company at such time in the United States) and addressed to the Administrative Agent and the Lenders; and</w:t>
      </w:r>
    </w:p>
    <w:p>
      <w:pPr>
        <w:spacing w:after="0" w:line="166"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Any promissory notes requested by any Lender pursuant to Section 2.10(e);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10000"/>
        </w:rPr>
        <w:t xml:space="preserve"> </w:t>
      </w:r>
      <w:r>
        <w:rPr>
          <w:rFonts w:ascii="Arial" w:cs="Arial" w:eastAsia="Arial" w:hAnsi="Arial"/>
          <w:sz w:val="18"/>
          <w:szCs w:val="18"/>
          <w:color w:val="000000"/>
        </w:rPr>
        <w:t>that any such request shall be made no later</w:t>
      </w:r>
      <w:r>
        <w:rPr>
          <w:rFonts w:ascii="Arial" w:cs="Arial" w:eastAsia="Arial" w:hAnsi="Arial"/>
          <w:sz w:val="18"/>
          <w:szCs w:val="18"/>
          <w:color w:val="010000"/>
        </w:rPr>
        <w:t xml:space="preserve"> </w:t>
      </w:r>
      <w:r>
        <w:rPr>
          <w:rFonts w:ascii="Arial" w:cs="Arial" w:eastAsia="Arial" w:hAnsi="Arial"/>
          <w:sz w:val="18"/>
          <w:szCs w:val="18"/>
          <w:color w:val="000000"/>
        </w:rPr>
        <w:t>than three (3) Business Days prior to such designation.</w:t>
      </w:r>
    </w:p>
    <w:p>
      <w:pPr>
        <w:spacing w:after="0" w:line="170"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Any documentation and other information regarding such Subsidiary that is reasonably requested in writing by the Administrative</w:t>
      </w:r>
      <w:r>
        <w:rPr>
          <w:rFonts w:ascii="Arial" w:cs="Arial" w:eastAsia="Arial" w:hAnsi="Arial"/>
          <w:sz w:val="18"/>
          <w:szCs w:val="18"/>
          <w:color w:val="010000"/>
        </w:rPr>
        <w:t xml:space="preserve"> </w:t>
      </w:r>
      <w:r>
        <w:rPr>
          <w:rFonts w:ascii="Arial" w:cs="Arial" w:eastAsia="Arial" w:hAnsi="Arial"/>
          <w:sz w:val="18"/>
          <w:szCs w:val="18"/>
          <w:color w:val="000000"/>
        </w:rPr>
        <w:t xml:space="preserve">Agent or any of the Lenders (acting through the Administrative Agent) in order to comply with requirements by regulatory authorities under applicable “know-your-customer” and anti-money laundering rules and regulations, including the Patriot Act and the Beneficial Ownership Regulation;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such request shall be made no later than three (3) Business Days after written notice by the Company to the Administrative Agent of such designation pursuant to Section 2.23.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Until the Termination Date, the Company covenants and agrees with the Lenders that: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SECTION 5.01.      </w:t>
      </w:r>
      <w:r>
        <w:rPr>
          <w:rFonts w:ascii="Arial" w:cs="Arial" w:eastAsia="Arial" w:hAnsi="Arial"/>
          <w:sz w:val="16"/>
          <w:szCs w:val="16"/>
          <w:u w:val="single" w:color="auto"/>
          <w:color w:val="000000"/>
        </w:rPr>
        <w:t>Financial Statements and Other Information</w:t>
      </w:r>
      <w:r>
        <w:rPr>
          <w:rFonts w:ascii="Arial" w:cs="Arial" w:eastAsia="Arial" w:hAnsi="Arial"/>
          <w:sz w:val="16"/>
          <w:szCs w:val="16"/>
          <w:color w:val="000000"/>
        </w:rPr>
        <w:t>. The Company will furnish to the Administrative Agent (for distribution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Lender):</w:t>
      </w:r>
    </w:p>
    <w:p>
      <w:pPr>
        <w:spacing w:after="0" w:line="211"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within ninety (90) days after the end of each fiscal year of the Company, its audited consolidated balance sheet and related</w:t>
      </w:r>
      <w:r>
        <w:rPr>
          <w:rFonts w:ascii="Arial" w:cs="Arial" w:eastAsia="Arial" w:hAnsi="Arial"/>
          <w:sz w:val="17"/>
          <w:szCs w:val="17"/>
          <w:color w:val="010000"/>
        </w:rPr>
        <w:t xml:space="preserve"> </w:t>
      </w:r>
      <w:r>
        <w:rPr>
          <w:rFonts w:ascii="Arial" w:cs="Arial" w:eastAsia="Arial" w:hAnsi="Arial"/>
          <w:sz w:val="17"/>
          <w:szCs w:val="17"/>
          <w:color w:val="000000"/>
        </w:rPr>
        <w:t>statements of operations, stockholders’ equity and cash flows as of the end of and for such year, setting forth in each case in comparative form the figures for the previous fiscal year, prepared in accordance with GAAP consistently applied throughout the period covered thereby (except as otherwise expressly noted therein), with such audited balance sheet and related consolidated financial statements reported on by PricewaterhouseCoopers LLP or other independent public accountants of recognized national standing (without a “going concern” or like qualification or exception and without any qualification or exception as to the scope of such audit (except for (x) an emphasis of matter to the extent such statement does not qualify such audit in any respect, (y) a prospective or actual default under the financial covenant in Section 6.05 or any other financial covenant or (z) any qualification pertaining to a maturity occurring under this Agreement within twelve (12) months of the relevant audit)) to the effect that such consolidated financial statements present fairly in all material respects the financial position of the Company and its consolidated Subsidiaries as of the end of such fiscal year and their results of operations for such fiscal year on a consolidated basis in accordance with GAAP;</w:t>
      </w:r>
    </w:p>
    <w:p>
      <w:pPr>
        <w:spacing w:after="0" w:line="182"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within forty-five (45) days after the end of each of the first three fiscal quarters of each fiscal year of the Company, its consolidated</w:t>
      </w:r>
      <w:r>
        <w:rPr>
          <w:rFonts w:ascii="Arial" w:cs="Arial" w:eastAsia="Arial" w:hAnsi="Arial"/>
          <w:sz w:val="18"/>
          <w:szCs w:val="18"/>
          <w:color w:val="010000"/>
        </w:rPr>
        <w:t xml:space="preserve"> </w:t>
      </w:r>
      <w:r>
        <w:rPr>
          <w:rFonts w:ascii="Arial" w:cs="Arial" w:eastAsia="Arial" w:hAnsi="Arial"/>
          <w:sz w:val="18"/>
          <w:szCs w:val="18"/>
          <w:color w:val="000000"/>
        </w:rPr>
        <w:t>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Company by a Financial Officer as presenting fairly in all material respects the financial position of the Company and its consolidated Subsidiaries as of the end of such fiscal quarter and their results of operations for the fiscal period covered thereby on a consolidated basis in accordance with GAAP consistently applied throughout the period covered thereby (except as otherwise expressly noted therein), subject to normal year-end audit adjustments and the absence of footnotes;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jc w:val="both"/>
        <w:ind w:left="660" w:firstLine="648"/>
        <w:spacing w:after="0" w:line="287"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concurrently with any delivery of financial statements under clause (a) or (b) above, a certificate of a Financial Officer, delivered</w:t>
      </w:r>
      <w:r>
        <w:rPr>
          <w:rFonts w:ascii="Arial" w:cs="Arial" w:eastAsia="Arial" w:hAnsi="Arial"/>
          <w:sz w:val="16"/>
          <w:szCs w:val="16"/>
          <w:color w:val="010000"/>
        </w:rPr>
        <w:t xml:space="preserve"> </w:t>
      </w:r>
      <w:r>
        <w:rPr>
          <w:rFonts w:ascii="Arial" w:cs="Arial" w:eastAsia="Arial" w:hAnsi="Arial"/>
          <w:sz w:val="16"/>
          <w:szCs w:val="16"/>
          <w:color w:val="000000"/>
        </w:rPr>
        <w:t>on behalf of the Company, (i) certifying as to whether, to the knowledge of such Financial Officer, a Default has occurred and is continuing and, if a Default has occurred that is continuing, specifying the details thereof and any action taken or proposed to be taken with respect thereto,</w:t>
      </w:r>
    </w:p>
    <w:p>
      <w:pPr>
        <w:spacing w:after="0" w:line="2" w:lineRule="exact"/>
        <w:rPr>
          <w:sz w:val="20"/>
          <w:szCs w:val="20"/>
          <w:color w:val="auto"/>
        </w:rPr>
      </w:pPr>
    </w:p>
    <w:p>
      <w:pPr>
        <w:jc w:val="both"/>
        <w:ind w:left="660" w:hanging="4"/>
        <w:spacing w:after="0" w:line="253" w:lineRule="auto"/>
        <w:tabs>
          <w:tab w:leader="none" w:pos="9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setting forth reasonably detailed calculations demonstrating compliance with Section 6.04 and (iii)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 Section 3.04 and, if any such change has occurred, specifying the effect of such change on such financial statements accompanying such certificate;</w:t>
      </w:r>
    </w:p>
    <w:p>
      <w:pPr>
        <w:spacing w:after="0" w:line="191" w:lineRule="exact"/>
        <w:rPr>
          <w:sz w:val="20"/>
          <w:szCs w:val="20"/>
          <w:color w:val="auto"/>
        </w:rPr>
      </w:pPr>
    </w:p>
    <w:p>
      <w:pPr>
        <w:jc w:val="both"/>
        <w:ind w:left="660" w:firstLine="648"/>
        <w:spacing w:after="0" w:line="311"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promptly after the same become publicly available, copies of all annual, regular, periodic and special reports, proxy statements and</w:t>
      </w:r>
      <w:r>
        <w:rPr>
          <w:rFonts w:ascii="Arial" w:cs="Arial" w:eastAsia="Arial" w:hAnsi="Arial"/>
          <w:sz w:val="16"/>
          <w:szCs w:val="16"/>
          <w:color w:val="010000"/>
        </w:rPr>
        <w:t xml:space="preserve"> </w:t>
      </w:r>
      <w:r>
        <w:rPr>
          <w:rFonts w:ascii="Arial" w:cs="Arial" w:eastAsia="Arial" w:hAnsi="Arial"/>
          <w:sz w:val="16"/>
          <w:szCs w:val="16"/>
          <w:color w:val="000000"/>
        </w:rPr>
        <w:t>registration statements (i) filed by the Company with the SEC (or any Governmental Authority succeeding to any or all of the functions of the SEC) or with any national securities exchange, or (ii) distributed by the Company to its shareholders generally, as the case may be;</w:t>
      </w:r>
    </w:p>
    <w:p>
      <w:pPr>
        <w:spacing w:after="0" w:line="149"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promptly after Moody’s or S&amp;P shall have announced a change in the rating established or deemed to have been established for the</w:t>
      </w:r>
      <w:r>
        <w:rPr>
          <w:rFonts w:ascii="Arial" w:cs="Arial" w:eastAsia="Arial" w:hAnsi="Arial"/>
          <w:sz w:val="18"/>
          <w:szCs w:val="18"/>
          <w:color w:val="010000"/>
        </w:rPr>
        <w:t xml:space="preserve"> </w:t>
      </w:r>
      <w:r>
        <w:rPr>
          <w:rFonts w:ascii="Arial" w:cs="Arial" w:eastAsia="Arial" w:hAnsi="Arial"/>
          <w:sz w:val="18"/>
          <w:szCs w:val="18"/>
          <w:color w:val="000000"/>
        </w:rPr>
        <w:t>Index Debt, written notice of such rating change; and</w:t>
      </w:r>
    </w:p>
    <w:p>
      <w:pPr>
        <w:spacing w:after="0" w:line="170"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010000"/>
        </w:rPr>
        <w:t>(f)            </w:t>
      </w:r>
      <w:r>
        <w:rPr>
          <w:rFonts w:ascii="Arial" w:cs="Arial" w:eastAsia="Arial" w:hAnsi="Arial"/>
          <w:sz w:val="17"/>
          <w:szCs w:val="17"/>
          <w:color w:val="000000"/>
        </w:rPr>
        <w:t>promptly following any request therefor, (i) such other information regarding the operations, business affairs and financial</w:t>
      </w:r>
      <w:r>
        <w:rPr>
          <w:rFonts w:ascii="Arial" w:cs="Arial" w:eastAsia="Arial" w:hAnsi="Arial"/>
          <w:sz w:val="17"/>
          <w:szCs w:val="17"/>
          <w:color w:val="010000"/>
        </w:rPr>
        <w:t xml:space="preserve"> </w:t>
      </w:r>
      <w:r>
        <w:rPr>
          <w:rFonts w:ascii="Arial" w:cs="Arial" w:eastAsia="Arial" w:hAnsi="Arial"/>
          <w:sz w:val="17"/>
          <w:szCs w:val="17"/>
          <w:color w:val="000000"/>
        </w:rPr>
        <w:t>condition of the Company or any Subsidiary, or compliance with the terms of this Agreement, as the Administrative Agent or any Lender (acting through the Administrative Agent) may reasonably request (it being understood and agreed that neither the Company nor any of its Subsidiaries shall be required to disclose, provide or deliver, any documents or information (x) that would result in a loss of attorney-client privilege or claim of attorney work product, (y) that would result in disclosure of any information related to the equityholders of the Company or the arrangements among such equityholders or other sensitive or proprietary information (including non-financial trade secrets and non-financial proprietary information) related to the business of the Company or any of its Subsidiaries or (z) to the extent the disclosure thereof would violate any laws, rules or regulations applicable to, or any confidentiality obligation binding on, the Company or its Subsidiaries) and (ii) information and documentation regarding the Loan Parties reasonably requested in writing by the Administrative Agent or any Lender required by regulatory authorities in order to comply with applicable “know your customer” and anti-money laundering rules and regulations, including the Patriot Act and the Beneficial Ownership Regulation.</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Documents required to be delivered pursuant to clauses (a), (b) and (d) of this Section 5.01 (A) may be delivered electronically and (B) shall be deemed to have been delivered on the date on which such documents are (i) filed for public availability on the SEC’s Electronic Data Gathering and Retrieval System,</w:t>
      </w:r>
    </w:p>
    <w:p>
      <w:pPr>
        <w:jc w:val="both"/>
        <w:ind w:firstLine="8"/>
        <w:spacing w:after="0" w:line="253" w:lineRule="auto"/>
        <w:tabs>
          <w:tab w:leader="none" w:pos="2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posted or the Company provides a link thereto on http://www.regeneron.com or https://investor.regeneron.com or at another website identified in a notice from the Company and accessible by the Lenders without charge; or (iii) delivered to the Administrative Agent for posting on, or otherwise posted on the Company’s behalf on, an Internet or intranet website, if any, to which the Administrative Agent has access (whether a commercial, third-party website or whether sponsored by the Administrative Agent).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ind w:left="1300"/>
        <w:spacing w:after="0"/>
        <w:rPr>
          <w:sz w:val="20"/>
          <w:szCs w:val="20"/>
          <w:color w:val="auto"/>
        </w:rPr>
      </w:pPr>
      <w:r>
        <w:rPr>
          <w:rFonts w:ascii="Arial" w:cs="Arial" w:eastAsia="Arial" w:hAnsi="Arial"/>
          <w:sz w:val="17"/>
          <w:szCs w:val="17"/>
          <w:color w:val="010000"/>
        </w:rPr>
        <w:t>SECTION 5.02.      </w:t>
      </w:r>
      <w:r>
        <w:rPr>
          <w:rFonts w:ascii="Arial" w:cs="Arial" w:eastAsia="Arial" w:hAnsi="Arial"/>
          <w:sz w:val="17"/>
          <w:szCs w:val="17"/>
          <w:u w:val="single" w:color="auto"/>
          <w:color w:val="000000"/>
        </w:rPr>
        <w:t>Notices of Material Events</w:t>
      </w:r>
      <w:r>
        <w:rPr>
          <w:rFonts w:ascii="Arial" w:cs="Arial" w:eastAsia="Arial" w:hAnsi="Arial"/>
          <w:sz w:val="17"/>
          <w:szCs w:val="17"/>
          <w:color w:val="000000"/>
        </w:rPr>
        <w:t>. The Company will furnish to the Administrative Agent (for distribution to each Lender)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 notice of the following, promptly after a Responsible Officer of the Company having actual knowledge thereof: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the occurrence of any Default;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any other event or development that results in, or would reasonably be expected to result in, a Material Adverse Effect.</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notice delivered under this Section (i) shall be in writing (it being acknowledged and agreed that e-mail communications shall satisfy any requirement that such notices be in writing) and (ii) shall be accompanied by a statement of a Responsible Officer of the Company setting forth in reasonable detail the event or development requiring such notice and any action taken or proposed to be taken with respect thereto. Information required to be delivered pursuant to clause (b), (c) and (d) of this Section shall be deemed to have been delivered if such information, or one or more annual, quarterly, current or other reports containing such information, is (i) filed for public availability on the SEC’s Electronic Data Gathering and Retrieval System, (ii) posted or the Company provides a link thereto on http://www.regeneron.com or https://investor.regeneron.com or at another website identified in a notice from the Company and accessible by the Lenders without charge; or (iii) delivered to the Administrative Agent for posting on, or otherwise posted on the Company’s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5.03.      </w:t>
      </w:r>
      <w:r>
        <w:rPr>
          <w:rFonts w:ascii="Arial" w:cs="Arial" w:eastAsia="Arial" w:hAnsi="Arial"/>
          <w:sz w:val="18"/>
          <w:szCs w:val="18"/>
          <w:u w:val="single" w:color="auto"/>
          <w:color w:val="000000"/>
        </w:rPr>
        <w:t>Existence; Conduct of Business</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The Company will, and will cause each other Loan Party and each of the Material Subsidiaries to, do or cause to be done (i) all</w:t>
      </w:r>
      <w:r>
        <w:rPr>
          <w:rFonts w:ascii="Arial" w:cs="Arial" w:eastAsia="Arial" w:hAnsi="Arial"/>
          <w:sz w:val="16"/>
          <w:szCs w:val="16"/>
          <w:color w:val="010000"/>
        </w:rPr>
        <w:t xml:space="preserve"> </w:t>
      </w:r>
      <w:r>
        <w:rPr>
          <w:rFonts w:ascii="Arial" w:cs="Arial" w:eastAsia="Arial" w:hAnsi="Arial"/>
          <w:sz w:val="16"/>
          <w:szCs w:val="16"/>
          <w:color w:val="000000"/>
        </w:rPr>
        <w:t xml:space="preserve">things necessary to preserve, renew and keep in full force and effect its legal existence and (ii) take, or cause to be taken, all reasonable actions to maintain the rights, qualifications, licenses, permits, privileges, franchises, governmental authorizations and intellectual property rights material to the conduct of the business of the Company and its Subsidiaries taken as a whole, except, in the case of this clause (ii), to the extent failure to do so would not reasonably be expected to result in a Material Adverse Effect;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Section 5.03 shall not prohibit any Permitted Restructurings, merger, consolidation, disposition, liquidation, dissolution or other transaction permitted under Section 6.03.</w:t>
      </w:r>
    </w:p>
    <w:p>
      <w:pPr>
        <w:spacing w:after="0" w:line="164"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Each Subsidiary Borrower organized or incorporated under the laws of a European Union jurisdiction (if any) shall cause its centre</w:t>
      </w:r>
      <w:r>
        <w:rPr>
          <w:rFonts w:ascii="Arial" w:cs="Arial" w:eastAsia="Arial" w:hAnsi="Arial"/>
          <w:sz w:val="17"/>
          <w:szCs w:val="17"/>
          <w:color w:val="010000"/>
        </w:rPr>
        <w:t xml:space="preserve"> </w:t>
      </w:r>
      <w:r>
        <w:rPr>
          <w:rFonts w:ascii="Arial" w:cs="Arial" w:eastAsia="Arial" w:hAnsi="Arial"/>
          <w:sz w:val="17"/>
          <w:szCs w:val="17"/>
          <w:color w:val="000000"/>
        </w:rPr>
        <w:t>of main interests (as that term is used in Article 3(1) of the Regulation) to be situated in such jurisdiction (or in any Eligible Foreign Jurisdiction) for the purposes of the Regulation, unless failure to do so would not reasonably be expected to have a material adverse effect on the rights of the Lenders or the Administrative Agent in any enforcement or insolvency proceedings relating to any Loan Document.</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SECTION 5.04.      </w:t>
      </w:r>
      <w:r>
        <w:rPr>
          <w:rFonts w:ascii="Arial" w:cs="Arial" w:eastAsia="Arial" w:hAnsi="Arial"/>
          <w:sz w:val="18"/>
          <w:szCs w:val="18"/>
          <w:u w:val="single" w:color="auto"/>
          <w:color w:val="000000"/>
        </w:rPr>
        <w:t>Payment of Taxes</w:t>
      </w:r>
      <w:r>
        <w:rPr>
          <w:rFonts w:ascii="Arial" w:cs="Arial" w:eastAsia="Arial" w:hAnsi="Arial"/>
          <w:sz w:val="18"/>
          <w:szCs w:val="18"/>
          <w:color w:val="000000"/>
        </w:rPr>
        <w:t>. The Company will, and will cause each of its Subsidiaries to, pay its material Tax liabilities required</w:t>
      </w:r>
      <w:r>
        <w:rPr>
          <w:rFonts w:ascii="Arial" w:cs="Arial" w:eastAsia="Arial" w:hAnsi="Arial"/>
          <w:sz w:val="18"/>
          <w:szCs w:val="18"/>
          <w:color w:val="010000"/>
        </w:rPr>
        <w:t xml:space="preserve"> </w:t>
      </w:r>
      <w:r>
        <w:rPr>
          <w:rFonts w:ascii="Arial" w:cs="Arial" w:eastAsia="Arial" w:hAnsi="Arial"/>
          <w:sz w:val="18"/>
          <w:szCs w:val="18"/>
          <w:color w:val="000000"/>
        </w:rPr>
        <w:t>to be paid under applicable law, unless if not paid, (a) would not reasonably be expected to result in a Material Adverse Effect or (b) are being contested in good faith by appropriate proceedings and for which the Company or such Subsidiary, as applicable, has set aside on its books adequate reserves in accordance with, and to the extent required by,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jc w:val="both"/>
        <w:ind w:firstLine="1296"/>
        <w:spacing w:after="0" w:line="291" w:lineRule="auto"/>
        <w:rPr>
          <w:sz w:val="20"/>
          <w:szCs w:val="20"/>
          <w:color w:val="auto"/>
        </w:rPr>
      </w:pPr>
      <w:r>
        <w:rPr>
          <w:rFonts w:ascii="Arial" w:cs="Arial" w:eastAsia="Arial" w:hAnsi="Arial"/>
          <w:sz w:val="16"/>
          <w:szCs w:val="16"/>
          <w:color w:val="010000"/>
        </w:rPr>
        <w:t>SECTION 5.05.      </w:t>
      </w:r>
      <w:r>
        <w:rPr>
          <w:rFonts w:ascii="Arial" w:cs="Arial" w:eastAsia="Arial" w:hAnsi="Arial"/>
          <w:sz w:val="16"/>
          <w:szCs w:val="16"/>
          <w:u w:val="single" w:color="auto"/>
          <w:color w:val="000000"/>
        </w:rPr>
        <w:t>Maintenance of Properties; Insurance</w:t>
      </w:r>
      <w:r>
        <w:rPr>
          <w:rFonts w:ascii="Arial" w:cs="Arial" w:eastAsia="Arial" w:hAnsi="Arial"/>
          <w:sz w:val="16"/>
          <w:szCs w:val="16"/>
          <w:color w:val="000000"/>
        </w:rPr>
        <w:t>. The Company will, and will cause each of its Subsidiaries to, (a) keep and</w:t>
      </w:r>
      <w:r>
        <w:rPr>
          <w:rFonts w:ascii="Arial" w:cs="Arial" w:eastAsia="Arial" w:hAnsi="Arial"/>
          <w:sz w:val="16"/>
          <w:szCs w:val="16"/>
          <w:color w:val="010000"/>
        </w:rPr>
        <w:t xml:space="preserve"> </w:t>
      </w:r>
      <w:r>
        <w:rPr>
          <w:rFonts w:ascii="Arial" w:cs="Arial" w:eastAsia="Arial" w:hAnsi="Arial"/>
          <w:sz w:val="16"/>
          <w:szCs w:val="16"/>
          <w:color w:val="000000"/>
        </w:rPr>
        <w:t>maintain all tangible property material to the conduct of the business of the Company and its Subsidiaries taken as a whole in good working order and condition, ordinary wear and tear and casualty excepted and except (i) pursuant to transactions permitted by Section 6.03, (ii) where the Company or such Subsidiary determines in its reasonable judgment that such continued maintenance is no longer economically justified or (iii) where the failure to do so would not reasonably be expected to result in a Material Adverse Effect, and (b) maintain, in all material respects, with carriers reasonably believed by the Company to be financially sound and reputable (determined at the time such insurance is obtained) or through reasonable and adequate self-insurance insurance in such amounts and against such risks as is customarily maintained by companies of a similar size engaged in the same or similar businesses.</w:t>
      </w:r>
    </w:p>
    <w:p>
      <w:pPr>
        <w:spacing w:after="0" w:line="16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SECTION 5.06.      </w:t>
      </w:r>
      <w:r>
        <w:rPr>
          <w:rFonts w:ascii="Arial" w:cs="Arial" w:eastAsia="Arial" w:hAnsi="Arial"/>
          <w:sz w:val="16"/>
          <w:szCs w:val="16"/>
          <w:u w:val="single" w:color="auto"/>
          <w:color w:val="000000"/>
        </w:rPr>
        <w:t>Books and Records; Inspection Rights</w:t>
      </w:r>
      <w:r>
        <w:rPr>
          <w:rFonts w:ascii="Arial" w:cs="Arial" w:eastAsia="Arial" w:hAnsi="Arial"/>
          <w:sz w:val="16"/>
          <w:szCs w:val="16"/>
          <w:color w:val="000000"/>
        </w:rPr>
        <w:t>. The Company will, and will cause each of its Material Subsidiaries to, keep</w:t>
      </w:r>
      <w:r>
        <w:rPr>
          <w:rFonts w:ascii="Arial" w:cs="Arial" w:eastAsia="Arial" w:hAnsi="Arial"/>
          <w:sz w:val="16"/>
          <w:szCs w:val="16"/>
          <w:color w:val="010000"/>
        </w:rPr>
        <w:t xml:space="preserve"> </w:t>
      </w:r>
      <w:r>
        <w:rPr>
          <w:rFonts w:ascii="Arial" w:cs="Arial" w:eastAsia="Arial" w:hAnsi="Arial"/>
          <w:sz w:val="16"/>
          <w:szCs w:val="16"/>
          <w:color w:val="000000"/>
        </w:rPr>
        <w:t xml:space="preserve">proper books of record and account in accordance with, and to the extent required by, GAAP (or, if applicable, IFRS or such other non-GAAP accounting standards). The Company will, and will cause each of its Material Subsidiaries to, permit any representatives designated by the Administrative Agent to visit and inspect its properties, to examine and make extracts from its books and records and to discuss its affairs, finances and condition with its relevant Financial Officers and, so long as the Company or such Subsidiary shall have received reasonable notice thereof and a reasonable opportunity to participate in such discussion (and, if such participation is elected, the Company participated), its independent accountants, in any such case, at reasonable times during normal business hours as mutually agreed and, unless an Event of Default has occurred and is continuing, no more than one time in any calendar year upon reasonable prior written notice to the Company;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such inspection and examination and extracts shall not entitle the Administrative Agent, any Lender or any Issuing Bank to receive, and neither the Company nor any of its Subsidiaries shall be required to disclose, provide or deliver, any documents or information (i) that would result in a loss of attorney-client privilege or claim of attorney work product, (ii) that would result in disclosure of any information related to the equityholders of the Company or the arrangements among such equityholders or other sensitive or proprietary information (including non-financial trade secrets and non-financial proprietary information) related to the business of the Company or any of its Subsidiaries or (iii) to the extent the disclosure thereof would violate any laws, rules or regulations applicable to, or any confidentiality obligation binding on, the Company or its Subsidiaries;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(i) so long as no Event of Default has occurred and is continuing, the Company shall not be required to reimburse the Administrative Agent or any of its representatives for fees, costs and expenses in connection with the Administrative Agent’s exercise of such rights set forth in this sentence more than one time in any calendar year, and (ii) if an Event of Default has occurred and is continuing, the Administrative Agent may exercise its rights of inspection granted under this Section 5.06 as often as reasonably requested upon reasonable prior written notice to the Company. The Company acknowledges that, subject to Section 9.12, the Administrative Agent, after exercising its rights of inspection, may prepare and distribute to the Lenders certain reports pertaining to the Company and its Subsidiaries’ assets for internal use by the Administrative Agent and the Lenders in connection with the transactions contemplated hereby.</w:t>
      </w:r>
    </w:p>
    <w:p>
      <w:pPr>
        <w:spacing w:after="0" w:line="38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SECTION 5.07.      </w:t>
      </w:r>
      <w:r>
        <w:rPr>
          <w:rFonts w:ascii="Arial" w:cs="Arial" w:eastAsia="Arial" w:hAnsi="Arial"/>
          <w:sz w:val="18"/>
          <w:szCs w:val="18"/>
          <w:u w:val="single" w:color="auto"/>
          <w:color w:val="000000"/>
        </w:rPr>
        <w:t>Compliance with Laws</w:t>
      </w:r>
      <w:r>
        <w:rPr>
          <w:rFonts w:ascii="Arial" w:cs="Arial" w:eastAsia="Arial" w:hAnsi="Arial"/>
          <w:sz w:val="18"/>
          <w:szCs w:val="18"/>
          <w:color w:val="000000"/>
        </w:rPr>
        <w:t>. The Company will, and will cause each of its Subsidiaries to, comply with all laws, rules,</w:t>
      </w:r>
      <w:r>
        <w:rPr>
          <w:rFonts w:ascii="Arial" w:cs="Arial" w:eastAsia="Arial" w:hAnsi="Arial"/>
          <w:sz w:val="18"/>
          <w:szCs w:val="18"/>
          <w:color w:val="010000"/>
        </w:rPr>
        <w:t xml:space="preserve"> </w:t>
      </w:r>
      <w:r>
        <w:rPr>
          <w:rFonts w:ascii="Arial" w:cs="Arial" w:eastAsia="Arial" w:hAnsi="Arial"/>
          <w:sz w:val="18"/>
          <w:szCs w:val="18"/>
          <w:color w:val="000000"/>
        </w:rPr>
        <w:t>regulations and orders of any Governmental Authority applicable to it or its property (including without limitation Environmental Laws and, in the case of each Irish Borrower, Section 82 of the Companies Act, 2014 of Ireland), except (i) for Disclosed Matters or (ii) where the failure to do so would not reasonably be expected to result in a Material Adverse Effect. The Company will maintain in effect and enforce policies and procedures (or continue implementing to maintain) reasonably designed to promote material compliance by the Company, its Subsidiaries and their respective directors, officers, employees and, to the knowledge of the Company and to the extent commercially reasonable, agents (to the extent acting on behalf of the Company) with Anti-Corruption Laws and applicable Sanctions.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jc w:val="both"/>
        <w:ind w:firstLine="1296"/>
        <w:spacing w:after="0" w:line="285" w:lineRule="auto"/>
        <w:rPr>
          <w:sz w:val="20"/>
          <w:szCs w:val="20"/>
          <w:color w:val="auto"/>
        </w:rPr>
      </w:pPr>
      <w:r>
        <w:rPr>
          <w:rFonts w:ascii="Arial" w:cs="Arial" w:eastAsia="Arial" w:hAnsi="Arial"/>
          <w:sz w:val="16"/>
          <w:szCs w:val="16"/>
          <w:color w:val="010000"/>
        </w:rPr>
        <w:t>SECTION 5.08.      </w:t>
      </w:r>
      <w:r>
        <w:rPr>
          <w:rFonts w:ascii="Arial" w:cs="Arial" w:eastAsia="Arial" w:hAnsi="Arial"/>
          <w:sz w:val="16"/>
          <w:szCs w:val="16"/>
          <w:u w:val="single" w:color="auto"/>
          <w:color w:val="000000"/>
        </w:rPr>
        <w:t>Use of Proceeds</w:t>
      </w:r>
      <w:r>
        <w:rPr>
          <w:rFonts w:ascii="Arial" w:cs="Arial" w:eastAsia="Arial" w:hAnsi="Arial"/>
          <w:sz w:val="16"/>
          <w:szCs w:val="16"/>
          <w:color w:val="000000"/>
        </w:rPr>
        <w:t>. The proceeds of the Loans will be used only to finance the working capital needs, and for general</w:t>
      </w:r>
      <w:r>
        <w:rPr>
          <w:rFonts w:ascii="Arial" w:cs="Arial" w:eastAsia="Arial" w:hAnsi="Arial"/>
          <w:sz w:val="16"/>
          <w:szCs w:val="16"/>
          <w:color w:val="010000"/>
        </w:rPr>
        <w:t xml:space="preserve"> </w:t>
      </w:r>
      <w:r>
        <w:rPr>
          <w:rFonts w:ascii="Arial" w:cs="Arial" w:eastAsia="Arial" w:hAnsi="Arial"/>
          <w:sz w:val="16"/>
          <w:szCs w:val="16"/>
          <w:color w:val="000000"/>
        </w:rPr>
        <w:t>corporate or other lawful purposes, of the Company and its Subsidiaries. No part of the proceeds of any Loan will be used, whether directly or indirectly, for any purpose that entails a violation of any of the Regulations of the Board, including Regulations T, U and X. No Borrower will request any Borrowing or Letter of Credit, and no Borrower shall use, and the Company shall procure that its Subsidiaries and its or their respective directors, officers, employees and, to the knowledge of the Company and to the extent commercially reasonable, agents shall not use, the proceeds of any Borrowing or Letter of Credit</w:t>
      </w:r>
    </w:p>
    <w:p>
      <w:pPr>
        <w:spacing w:after="0" w:line="2" w:lineRule="exact"/>
        <w:rPr>
          <w:sz w:val="20"/>
          <w:szCs w:val="20"/>
          <w:color w:val="auto"/>
        </w:rPr>
      </w:pPr>
    </w:p>
    <w:p>
      <w:pPr>
        <w:jc w:val="both"/>
        <w:ind w:firstLine="8"/>
        <w:spacing w:after="0" w:line="255" w:lineRule="auto"/>
        <w:tabs>
          <w:tab w:leader="none" w:pos="2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payments to any Person in violation of any Anti-Corruption Laws, (ii) for the purpose of funding, financing or facilitating any activities, business or transaction of or with any Sanctioned Person, or in any Sanctioned Country, in each case, except to the extent permissible for a Person required to comply with Sanctions, or (iii) in any manner that would result in violation of any Sanctions applicable to any party hereto.</w:t>
      </w:r>
    </w:p>
    <w:p>
      <w:pPr>
        <w:spacing w:after="0" w:line="19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SECTION 5.09.      </w:t>
      </w:r>
      <w:r>
        <w:rPr>
          <w:rFonts w:ascii="Arial" w:cs="Arial" w:eastAsia="Arial" w:hAnsi="Arial"/>
          <w:sz w:val="17"/>
          <w:szCs w:val="17"/>
          <w:u w:val="single" w:color="auto"/>
          <w:color w:val="000000"/>
        </w:rPr>
        <w:t>Dutch Fiscal Unity</w:t>
      </w:r>
      <w:r>
        <w:rPr>
          <w:rFonts w:ascii="Arial" w:cs="Arial" w:eastAsia="Arial" w:hAnsi="Arial"/>
          <w:sz w:val="17"/>
          <w:szCs w:val="17"/>
          <w:color w:val="000000"/>
        </w:rPr>
        <w:t>. Any fiscal unity (</w:t>
      </w:r>
      <w:r>
        <w:rPr>
          <w:rFonts w:ascii="Arial" w:cs="Arial" w:eastAsia="Arial" w:hAnsi="Arial"/>
          <w:sz w:val="17"/>
          <w:szCs w:val="17"/>
          <w:i w:val="1"/>
          <w:iCs w:val="1"/>
          <w:color w:val="000000"/>
        </w:rPr>
        <w:t>fiscale eenheid</w:t>
      </w:r>
      <w:r>
        <w:rPr>
          <w:rFonts w:ascii="Arial" w:cs="Arial" w:eastAsia="Arial" w:hAnsi="Arial"/>
          <w:sz w:val="17"/>
          <w:szCs w:val="17"/>
          <w:color w:val="000000"/>
        </w:rPr>
        <w:t>) for Dutch corporate income tax (</w:t>
      </w:r>
      <w:r>
        <w:rPr>
          <w:rFonts w:ascii="Arial" w:cs="Arial" w:eastAsia="Arial" w:hAnsi="Arial"/>
          <w:sz w:val="17"/>
          <w:szCs w:val="17"/>
          <w:i w:val="1"/>
          <w:iCs w:val="1"/>
          <w:color w:val="000000"/>
        </w:rPr>
        <w:t>vennootschapsbelasting</w:t>
      </w:r>
      <w:r>
        <w:rPr>
          <w:rFonts w:ascii="Arial" w:cs="Arial" w:eastAsia="Arial" w:hAnsi="Arial"/>
          <w:sz w:val="17"/>
          <w:szCs w:val="17"/>
          <w:color w:val="000000"/>
        </w:rPr>
        <w:t>) or</w:t>
      </w:r>
      <w:r>
        <w:rPr>
          <w:rFonts w:ascii="Arial" w:cs="Arial" w:eastAsia="Arial" w:hAnsi="Arial"/>
          <w:sz w:val="17"/>
          <w:szCs w:val="17"/>
          <w:color w:val="010000"/>
        </w:rPr>
        <w:t xml:space="preserve"> </w:t>
      </w:r>
      <w:r>
        <w:rPr>
          <w:rFonts w:ascii="Arial" w:cs="Arial" w:eastAsia="Arial" w:hAnsi="Arial"/>
          <w:sz w:val="17"/>
          <w:szCs w:val="17"/>
          <w:color w:val="000000"/>
        </w:rPr>
        <w:t>Dutch value added tax (</w:t>
      </w:r>
      <w:r>
        <w:rPr>
          <w:rFonts w:ascii="Arial" w:cs="Arial" w:eastAsia="Arial" w:hAnsi="Arial"/>
          <w:sz w:val="17"/>
          <w:szCs w:val="17"/>
          <w:i w:val="1"/>
          <w:iCs w:val="1"/>
          <w:color w:val="000000"/>
        </w:rPr>
        <w:t>omzetbelasting</w:t>
      </w:r>
      <w:r>
        <w:rPr>
          <w:rFonts w:ascii="Arial" w:cs="Arial" w:eastAsia="Arial" w:hAnsi="Arial"/>
          <w:sz w:val="17"/>
          <w:szCs w:val="17"/>
          <w:color w:val="000000"/>
        </w:rPr>
        <w:t>) purposes of which a Dutch Borrower is a member, if any, shall consist of Dutch Borrowers only, unless with the prior consent of the Administrative Agent. Each of the Dutch Borrowers shall be resident for tax purposes only in its jurisdiction of incorporation.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Until the Termination Date, the Company covenants and agrees with the Lenders that: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SECTION 6.01.      </w:t>
      </w:r>
      <w:r>
        <w:rPr>
          <w:rFonts w:ascii="Arial" w:cs="Arial" w:eastAsia="Arial" w:hAnsi="Arial"/>
          <w:sz w:val="16"/>
          <w:szCs w:val="16"/>
          <w:u w:val="single" w:color="auto"/>
          <w:color w:val="000000"/>
        </w:rPr>
        <w:t>Subsidiary Indebtedness</w:t>
      </w:r>
      <w:r>
        <w:rPr>
          <w:rFonts w:ascii="Arial" w:cs="Arial" w:eastAsia="Arial" w:hAnsi="Arial"/>
          <w:sz w:val="16"/>
          <w:szCs w:val="16"/>
          <w:color w:val="000000"/>
        </w:rPr>
        <w:t>. The Company will not permit any Subsidiary to create, incur, assume or permit to exist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the Obligations;</w:t>
      </w:r>
    </w:p>
    <w:p>
      <w:pPr>
        <w:spacing w:after="0" w:line="22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Indebtedness existing on the Effective Date and set forth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6.01</w:t>
      </w:r>
      <w:r>
        <w:rPr>
          <w:rFonts w:ascii="Arial" w:cs="Arial" w:eastAsia="Arial" w:hAnsi="Arial"/>
          <w:sz w:val="17"/>
          <w:szCs w:val="17"/>
          <w:color w:val="010000"/>
        </w:rPr>
        <w:t xml:space="preserve"> </w:t>
      </w:r>
      <w:r>
        <w:rPr>
          <w:rFonts w:ascii="Arial" w:cs="Arial" w:eastAsia="Arial" w:hAnsi="Arial"/>
          <w:sz w:val="17"/>
          <w:szCs w:val="17"/>
          <w:color w:val="000000"/>
        </w:rPr>
        <w:t>and amendments, modifications, extensions,</w:t>
      </w:r>
      <w:r>
        <w:rPr>
          <w:rFonts w:ascii="Arial" w:cs="Arial" w:eastAsia="Arial" w:hAnsi="Arial"/>
          <w:sz w:val="17"/>
          <w:szCs w:val="17"/>
          <w:color w:val="010000"/>
        </w:rPr>
        <w:t xml:space="preserve"> </w:t>
      </w:r>
      <w:r>
        <w:rPr>
          <w:rFonts w:ascii="Arial" w:cs="Arial" w:eastAsia="Arial" w:hAnsi="Arial"/>
          <w:sz w:val="17"/>
          <w:szCs w:val="17"/>
          <w:color w:val="000000"/>
        </w:rPr>
        <w:t>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amendment, modification, extension, refinancing, renewal or replacement);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Indebtedness or preferred stock of any Subsidiary issued to and held by the Company or any other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Guarantees by any Subsidiary of Indebtedness or other obligations of the Company or any other Subsidiary;</w:t>
      </w:r>
    </w:p>
    <w:p>
      <w:pPr>
        <w:spacing w:after="0" w:line="22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010000"/>
        </w:rPr>
        <w:t>(e)           </w:t>
      </w:r>
      <w:r>
        <w:rPr>
          <w:rFonts w:ascii="Arial" w:cs="Arial" w:eastAsia="Arial" w:hAnsi="Arial"/>
          <w:sz w:val="17"/>
          <w:szCs w:val="17"/>
          <w:color w:val="000000"/>
        </w:rPr>
        <w:t>Indebtedness of any Subsidiary incurred to finance the acquisition, construction, repair, replacement, lease or improvement of any</w:t>
      </w:r>
      <w:r>
        <w:rPr>
          <w:rFonts w:ascii="Arial" w:cs="Arial" w:eastAsia="Arial" w:hAnsi="Arial"/>
          <w:sz w:val="17"/>
          <w:szCs w:val="17"/>
          <w:color w:val="010000"/>
        </w:rPr>
        <w:t xml:space="preserve"> </w:t>
      </w:r>
      <w:r>
        <w:rPr>
          <w:rFonts w:ascii="Arial" w:cs="Arial" w:eastAsia="Arial" w:hAnsi="Arial"/>
          <w:sz w:val="17"/>
          <w:szCs w:val="17"/>
          <w:color w:val="000000"/>
        </w:rPr>
        <w:t xml:space="preserve">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 such Indebtedness is initially incurred prior to or within 180 days after such acquisition or the completion of such construction, repair, replacement, lease or improvement and (ii) the aggregate outstanding principal amount of Indebtedness permitted by this clause (e) shall not exceed $100,000,000 at any time outstanding;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jc w:val="both"/>
        <w:ind w:firstLine="648"/>
        <w:spacing w:after="0" w:line="277" w:lineRule="auto"/>
        <w:rPr>
          <w:sz w:val="20"/>
          <w:szCs w:val="20"/>
          <w:color w:val="auto"/>
        </w:rPr>
      </w:pPr>
      <w:r>
        <w:rPr>
          <w:rFonts w:ascii="Arial" w:cs="Arial" w:eastAsia="Arial" w:hAnsi="Arial"/>
          <w:sz w:val="18"/>
          <w:szCs w:val="18"/>
          <w:color w:val="010000"/>
        </w:rPr>
        <w:t>(f)            </w:t>
      </w:r>
      <w:r>
        <w:rPr>
          <w:rFonts w:ascii="Arial" w:cs="Arial" w:eastAsia="Arial" w:hAnsi="Arial"/>
          <w:sz w:val="18"/>
          <w:szCs w:val="18"/>
          <w:color w:val="000000"/>
        </w:rPr>
        <w:t>Indebtedness of any Subsidiary as an account party in respect of letters of credit, bank guarantees, letters of guaranty or similar</w:t>
      </w:r>
      <w:r>
        <w:rPr>
          <w:rFonts w:ascii="Arial" w:cs="Arial" w:eastAsia="Arial" w:hAnsi="Arial"/>
          <w:sz w:val="18"/>
          <w:szCs w:val="18"/>
          <w:color w:val="010000"/>
        </w:rPr>
        <w:t xml:space="preserve"> </w:t>
      </w:r>
      <w:r>
        <w:rPr>
          <w:rFonts w:ascii="Arial" w:cs="Arial" w:eastAsia="Arial" w:hAnsi="Arial"/>
          <w:sz w:val="18"/>
          <w:szCs w:val="18"/>
          <w:color w:val="000000"/>
        </w:rPr>
        <w:t>instruments;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(g)           </w:t>
      </w:r>
      <w:r>
        <w:rPr>
          <w:rFonts w:ascii="Arial" w:cs="Arial" w:eastAsia="Arial" w:hAnsi="Arial"/>
          <w:sz w:val="18"/>
          <w:szCs w:val="18"/>
          <w:color w:val="000000"/>
        </w:rPr>
        <w:t>unfunded pension fund and other employee benefit plan obligations and liabilities to the extent they are permitted to remain</w:t>
      </w:r>
      <w:r>
        <w:rPr>
          <w:rFonts w:ascii="Arial" w:cs="Arial" w:eastAsia="Arial" w:hAnsi="Arial"/>
          <w:sz w:val="18"/>
          <w:szCs w:val="18"/>
          <w:color w:val="010000"/>
        </w:rPr>
        <w:t xml:space="preserve"> </w:t>
      </w:r>
      <w:r>
        <w:rPr>
          <w:rFonts w:ascii="Arial" w:cs="Arial" w:eastAsia="Arial" w:hAnsi="Arial"/>
          <w:sz w:val="18"/>
          <w:szCs w:val="18"/>
          <w:color w:val="000000"/>
        </w:rPr>
        <w:t>unfunded under applicable law;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(h)           </w:t>
      </w:r>
      <w:r>
        <w:rPr>
          <w:rFonts w:ascii="Arial" w:cs="Arial" w:eastAsia="Arial" w:hAnsi="Arial"/>
          <w:sz w:val="18"/>
          <w:szCs w:val="18"/>
          <w:color w:val="000000"/>
        </w:rPr>
        <w:t>Indebtedness representing deferred compensation to employees and former employees, as applicable, incurred in the ordinary</w:t>
      </w:r>
      <w:r>
        <w:rPr>
          <w:rFonts w:ascii="Arial" w:cs="Arial" w:eastAsia="Arial" w:hAnsi="Arial"/>
          <w:sz w:val="18"/>
          <w:szCs w:val="18"/>
          <w:color w:val="010000"/>
        </w:rPr>
        <w:t xml:space="preserve"> </w:t>
      </w:r>
      <w:r>
        <w:rPr>
          <w:rFonts w:ascii="Arial" w:cs="Arial" w:eastAsia="Arial" w:hAnsi="Arial"/>
          <w:sz w:val="18"/>
          <w:szCs w:val="18"/>
          <w:color w:val="000000"/>
        </w:rPr>
        <w:t>course of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Guarantees, surety bonds or performance bonds securing the performance of any Subsidiary, in each case incurred or assumed in</w:t>
      </w:r>
      <w:r>
        <w:rPr>
          <w:rFonts w:ascii="Arial" w:cs="Arial" w:eastAsia="Arial" w:hAnsi="Arial"/>
          <w:sz w:val="18"/>
          <w:szCs w:val="18"/>
          <w:color w:val="010000"/>
        </w:rPr>
        <w:t xml:space="preserve"> </w:t>
      </w:r>
      <w:r>
        <w:rPr>
          <w:rFonts w:ascii="Arial" w:cs="Arial" w:eastAsia="Arial" w:hAnsi="Arial"/>
          <w:sz w:val="18"/>
          <w:szCs w:val="18"/>
          <w:color w:val="000000"/>
        </w:rPr>
        <w:t>connection with an Acquisition or disposition or other acquisition of assets not prohibited hereunder;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(j)            </w:t>
      </w:r>
      <w:r>
        <w:rPr>
          <w:rFonts w:ascii="Arial" w:cs="Arial" w:eastAsia="Arial" w:hAnsi="Arial"/>
          <w:sz w:val="18"/>
          <w:szCs w:val="18"/>
          <w:color w:val="000000"/>
        </w:rPr>
        <w:t>Indebtedness of any Subsidiary in respect of performance bonds, bid bonds, appeal bonds, surety bonds and similar obligations, in</w:t>
      </w:r>
      <w:r>
        <w:rPr>
          <w:rFonts w:ascii="Arial" w:cs="Arial" w:eastAsia="Arial" w:hAnsi="Arial"/>
          <w:sz w:val="18"/>
          <w:szCs w:val="18"/>
          <w:color w:val="010000"/>
        </w:rPr>
        <w:t xml:space="preserve"> </w:t>
      </w:r>
      <w:r>
        <w:rPr>
          <w:rFonts w:ascii="Arial" w:cs="Arial" w:eastAsia="Arial" w:hAnsi="Arial"/>
          <w:sz w:val="18"/>
          <w:szCs w:val="18"/>
          <w:color w:val="000000"/>
        </w:rPr>
        <w:t>each case provided in the ordinary course of business, including guarantees or obligations with respect to letters of credit supporting such performance bonds, bid bonds, appeal bonds, surety bonds and similar obligations;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(k)           </w:t>
      </w:r>
      <w:r>
        <w:rPr>
          <w:rFonts w:ascii="Arial" w:cs="Arial" w:eastAsia="Arial" w:hAnsi="Arial"/>
          <w:sz w:val="18"/>
          <w:szCs w:val="18"/>
          <w:color w:val="000000"/>
        </w:rPr>
        <w:t>Indebtedness owed in respect of any netting services, overdrafts and related liabilities arising from treasury, depository and cash</w:t>
      </w:r>
      <w:r>
        <w:rPr>
          <w:rFonts w:ascii="Arial" w:cs="Arial" w:eastAsia="Arial" w:hAnsi="Arial"/>
          <w:sz w:val="18"/>
          <w:szCs w:val="18"/>
          <w:color w:val="010000"/>
        </w:rPr>
        <w:t xml:space="preserve"> </w:t>
      </w:r>
      <w:r>
        <w:rPr>
          <w:rFonts w:ascii="Arial" w:cs="Arial" w:eastAsia="Arial" w:hAnsi="Arial"/>
          <w:sz w:val="18"/>
          <w:szCs w:val="18"/>
          <w:color w:val="000000"/>
        </w:rPr>
        <w:t>management services or in connection with any automated clearing-house transfers of funds;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(l)            </w:t>
      </w:r>
      <w:r>
        <w:rPr>
          <w:rFonts w:ascii="Arial" w:cs="Arial" w:eastAsia="Arial" w:hAnsi="Arial"/>
          <w:sz w:val="18"/>
          <w:szCs w:val="18"/>
          <w:color w:val="000000"/>
        </w:rPr>
        <w:t>Indebtedness in respect to judgments or awards under circumstances not giving rise to an Event of Default;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(m)          </w:t>
      </w:r>
      <w:r>
        <w:rPr>
          <w:rFonts w:ascii="Arial" w:cs="Arial" w:eastAsia="Arial" w:hAnsi="Arial"/>
          <w:sz w:val="18"/>
          <w:szCs w:val="18"/>
          <w:color w:val="000000"/>
        </w:rPr>
        <w:t>Indebtedness in respect of obligations that are being contested in accordance with Section 5.04;</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010000"/>
        </w:rPr>
        <w:t>(n)           </w:t>
      </w:r>
      <w:r>
        <w:rPr>
          <w:rFonts w:ascii="Arial" w:cs="Arial" w:eastAsia="Arial" w:hAnsi="Arial"/>
          <w:sz w:val="16"/>
          <w:szCs w:val="16"/>
          <w:color w:val="000000"/>
        </w:rPr>
        <w:t>Indebtedness consisting of (i) deferred payments or financing of insurance premiums incurred in the ordinary course of business of</w:t>
      </w:r>
      <w:r>
        <w:rPr>
          <w:rFonts w:ascii="Arial" w:cs="Arial" w:eastAsia="Arial" w:hAnsi="Arial"/>
          <w:sz w:val="16"/>
          <w:szCs w:val="16"/>
          <w:color w:val="010000"/>
        </w:rPr>
        <w:t xml:space="preserve"> </w:t>
      </w:r>
      <w:r>
        <w:rPr>
          <w:rFonts w:ascii="Arial" w:cs="Arial" w:eastAsia="Arial" w:hAnsi="Arial"/>
          <w:sz w:val="16"/>
          <w:szCs w:val="16"/>
          <w:color w:val="000000"/>
        </w:rPr>
        <w:t>any Subsidiary and (ii) take or pay obligations contained in any supply agreement entered into in the ordinary course of business;</w:t>
      </w:r>
    </w:p>
    <w:p>
      <w:pPr>
        <w:spacing w:after="0" w:line="12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010000"/>
        </w:rPr>
        <w:t>(o)           </w:t>
      </w:r>
      <w:r>
        <w:rPr>
          <w:rFonts w:ascii="Arial" w:cs="Arial" w:eastAsia="Arial" w:hAnsi="Arial"/>
          <w:sz w:val="16"/>
          <w:szCs w:val="16"/>
          <w:color w:val="000000"/>
        </w:rPr>
        <w:t>Indebtedness representing deferred compensation, severance, pension, and health and welfare retirement benefits or the equivalent</w:t>
      </w:r>
      <w:r>
        <w:rPr>
          <w:rFonts w:ascii="Arial" w:cs="Arial" w:eastAsia="Arial" w:hAnsi="Arial"/>
          <w:sz w:val="16"/>
          <w:szCs w:val="16"/>
          <w:color w:val="010000"/>
        </w:rPr>
        <w:t xml:space="preserve"> </w:t>
      </w:r>
      <w:r>
        <w:rPr>
          <w:rFonts w:ascii="Arial" w:cs="Arial" w:eastAsia="Arial" w:hAnsi="Arial"/>
          <w:sz w:val="16"/>
          <w:szCs w:val="16"/>
          <w:color w:val="000000"/>
        </w:rPr>
        <w:t>to current and former employees of the Company or any Subsidiary incurred in the ordinary course of business or existing on the Effective Date;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(p)           </w:t>
      </w:r>
      <w:r>
        <w:rPr>
          <w:rFonts w:ascii="Arial" w:cs="Arial" w:eastAsia="Arial" w:hAnsi="Arial"/>
          <w:sz w:val="18"/>
          <w:szCs w:val="18"/>
          <w:color w:val="000000"/>
        </w:rPr>
        <w:t>customer advances or deposits or other endorsements for collection, deposit or negotiation and warranties of products or services,</w:t>
      </w:r>
      <w:r>
        <w:rPr>
          <w:rFonts w:ascii="Arial" w:cs="Arial" w:eastAsia="Arial" w:hAnsi="Arial"/>
          <w:sz w:val="18"/>
          <w:szCs w:val="18"/>
          <w:color w:val="010000"/>
        </w:rPr>
        <w:t xml:space="preserve"> </w:t>
      </w:r>
      <w:r>
        <w:rPr>
          <w:rFonts w:ascii="Arial" w:cs="Arial" w:eastAsia="Arial" w:hAnsi="Arial"/>
          <w:sz w:val="18"/>
          <w:szCs w:val="18"/>
          <w:color w:val="000000"/>
        </w:rPr>
        <w:t>in each case received or incurred in the ordinary course of business;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(q)           </w:t>
      </w:r>
      <w:r>
        <w:rPr>
          <w:rFonts w:ascii="Arial" w:cs="Arial" w:eastAsia="Arial" w:hAnsi="Arial"/>
          <w:sz w:val="18"/>
          <w:szCs w:val="18"/>
          <w:color w:val="000000"/>
        </w:rPr>
        <w:t>Priority Indebtedness of any Subsidiary;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10000"/>
        </w:rPr>
        <w:t xml:space="preserve"> </w:t>
      </w:r>
      <w:r>
        <w:rPr>
          <w:rFonts w:ascii="Arial" w:cs="Arial" w:eastAsia="Arial" w:hAnsi="Arial"/>
          <w:sz w:val="18"/>
          <w:szCs w:val="18"/>
          <w:color w:val="000000"/>
        </w:rPr>
        <w:t>that immediately after giving effect to the incurrence of any such Priority</w:t>
      </w:r>
      <w:r>
        <w:rPr>
          <w:rFonts w:ascii="Arial" w:cs="Arial" w:eastAsia="Arial" w:hAnsi="Arial"/>
          <w:sz w:val="18"/>
          <w:szCs w:val="18"/>
          <w:color w:val="010000"/>
        </w:rPr>
        <w:t xml:space="preserve"> </w:t>
      </w:r>
      <w:r>
        <w:rPr>
          <w:rFonts w:ascii="Arial" w:cs="Arial" w:eastAsia="Arial" w:hAnsi="Arial"/>
          <w:sz w:val="18"/>
          <w:szCs w:val="18"/>
          <w:color w:val="000000"/>
        </w:rPr>
        <w:t xml:space="preserve">Indebtedness in reliance on this clause (q), the sum of (without duplication) (i) the aggregate principal amount of all such Priority Indebtedness outstanding in reliance on this clause (q), </w:t>
      </w:r>
      <w:r>
        <w:rPr>
          <w:rFonts w:ascii="Arial" w:cs="Arial" w:eastAsia="Arial" w:hAnsi="Arial"/>
          <w:sz w:val="18"/>
          <w:szCs w:val="18"/>
          <w:i w:val="1"/>
          <w:iCs w:val="1"/>
          <w:color w:val="000000"/>
        </w:rPr>
        <w:t>plus</w:t>
      </w:r>
      <w:r>
        <w:rPr>
          <w:rFonts w:ascii="Arial" w:cs="Arial" w:eastAsia="Arial" w:hAnsi="Arial"/>
          <w:sz w:val="18"/>
          <w:szCs w:val="18"/>
          <w:color w:val="000000"/>
        </w:rPr>
        <w:t xml:space="preserve"> (ii) the aggregate principal amount of Indebtedness and other obligations of the Company and its Subsidiaries secured by Liens in reliance on Section 6.02(s)(ii) or 6.02(s)(iii) shall not exceed fifteen percent (15%) of the Company’s Consolidated Net Worth (determined as of the last day of the most recent fiscal quarter for which financial statements shall have been delivered pursuant to Section 5.01(a) or Section 5.01(b) (or, prior to the delivery of any such financial statements, ending with the fiscal quarter ended September 30, 2022);</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97" w:name="page98"/>
    <w:bookmarkEnd w:id="97"/>
    <w:p>
      <w:pPr>
        <w:jc w:val="both"/>
        <w:ind w:left="660" w:firstLine="648"/>
        <w:spacing w:after="0" w:line="263" w:lineRule="auto"/>
        <w:rPr>
          <w:sz w:val="20"/>
          <w:szCs w:val="20"/>
          <w:color w:val="auto"/>
        </w:rPr>
      </w:pPr>
      <w:r>
        <w:rPr>
          <w:rFonts w:ascii="Arial" w:cs="Arial" w:eastAsia="Arial" w:hAnsi="Arial"/>
          <w:sz w:val="18"/>
          <w:szCs w:val="18"/>
          <w:color w:val="010000"/>
        </w:rPr>
        <w:t>(r)            </w:t>
      </w:r>
      <w:r>
        <w:rPr>
          <w:rFonts w:ascii="Arial" w:cs="Arial" w:eastAsia="Arial" w:hAnsi="Arial"/>
          <w:sz w:val="18"/>
          <w:szCs w:val="18"/>
          <w:color w:val="000000"/>
        </w:rPr>
        <w:t>unsecured Indebtedness of any Subsidiary so long as at the time of and immediately after giving effect on a pro forma basis to the</w:t>
      </w:r>
      <w:r>
        <w:rPr>
          <w:rFonts w:ascii="Arial" w:cs="Arial" w:eastAsia="Arial" w:hAnsi="Arial"/>
          <w:sz w:val="18"/>
          <w:szCs w:val="18"/>
          <w:color w:val="010000"/>
        </w:rPr>
        <w:t xml:space="preserve"> </w:t>
      </w:r>
      <w:r>
        <w:rPr>
          <w:rFonts w:ascii="Arial" w:cs="Arial" w:eastAsia="Arial" w:hAnsi="Arial"/>
          <w:sz w:val="18"/>
          <w:szCs w:val="18"/>
          <w:color w:val="000000"/>
        </w:rPr>
        <w:t>incurrence of such Indebtedness (i) no Event of Default shall have occurred and be continuing and (ii) the Company shall be in compliance with the financial covenant set forth in Section 6.04;</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           </w:t>
      </w:r>
      <w:r>
        <w:rPr>
          <w:rFonts w:ascii="Arial" w:cs="Arial" w:eastAsia="Arial" w:hAnsi="Arial"/>
          <w:sz w:val="18"/>
          <w:szCs w:val="18"/>
          <w:color w:val="000000"/>
        </w:rPr>
        <w:t>other Indebtedness in an aggregate outstanding principal amount not to exceed $100,000,000; and</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010000"/>
        </w:rPr>
        <w:t>(t)            </w:t>
      </w:r>
      <w:r>
        <w:rPr>
          <w:rFonts w:ascii="Arial" w:cs="Arial" w:eastAsia="Arial" w:hAnsi="Arial"/>
          <w:sz w:val="18"/>
          <w:szCs w:val="18"/>
          <w:color w:val="000000"/>
        </w:rPr>
        <w:t>Indebtedness assumed by any Subsidiary in connection with any Acquisition or other acquisition of any property or assets or</w:t>
      </w:r>
      <w:r>
        <w:rPr>
          <w:rFonts w:ascii="Arial" w:cs="Arial" w:eastAsia="Arial" w:hAnsi="Arial"/>
          <w:sz w:val="18"/>
          <w:szCs w:val="18"/>
          <w:color w:val="010000"/>
        </w:rPr>
        <w:t xml:space="preserve"> </w:t>
      </w:r>
      <w:r>
        <w:rPr>
          <w:rFonts w:ascii="Arial" w:cs="Arial" w:eastAsia="Arial" w:hAnsi="Arial"/>
          <w:sz w:val="18"/>
          <w:szCs w:val="18"/>
          <w:color w:val="000000"/>
        </w:rPr>
        <w:t xml:space="preserve">Indebtedness of any Person that becomes a Subsidiary after the Effective Date in a transaction not prohibited hereby, and amendments, modifications, extensions, refinancings, renewals and replacements of any such Indebtedness;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Indebtedness is not incurred in contemplation of such acquisition.</w:t>
      </w:r>
    </w:p>
    <w:p>
      <w:pPr>
        <w:spacing w:after="0" w:line="187"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010000"/>
        </w:rPr>
        <w:t>SECTION 6.02.      </w:t>
      </w:r>
      <w:r>
        <w:rPr>
          <w:rFonts w:ascii="Arial" w:cs="Arial" w:eastAsia="Arial" w:hAnsi="Arial"/>
          <w:sz w:val="18"/>
          <w:szCs w:val="18"/>
          <w:u w:val="single" w:color="auto"/>
          <w:color w:val="000000"/>
        </w:rPr>
        <w:t>Liens</w:t>
      </w:r>
      <w:r>
        <w:rPr>
          <w:rFonts w:ascii="Arial" w:cs="Arial" w:eastAsia="Arial" w:hAnsi="Arial"/>
          <w:sz w:val="18"/>
          <w:szCs w:val="18"/>
          <w:color w:val="000000"/>
        </w:rPr>
        <w:t>. The Company will not, and will not permit any Subsidiary to, create, incur, assume or permit to exist any Lien</w:t>
      </w:r>
      <w:r>
        <w:rPr>
          <w:rFonts w:ascii="Arial" w:cs="Arial" w:eastAsia="Arial" w:hAnsi="Arial"/>
          <w:sz w:val="18"/>
          <w:szCs w:val="18"/>
          <w:color w:val="010000"/>
        </w:rPr>
        <w:t xml:space="preserve"> </w:t>
      </w:r>
      <w:r>
        <w:rPr>
          <w:rFonts w:ascii="Arial" w:cs="Arial" w:eastAsia="Arial" w:hAnsi="Arial"/>
          <w:sz w:val="18"/>
          <w:szCs w:val="18"/>
          <w:color w:val="000000"/>
        </w:rPr>
        <w:t>on any property or asset now owned or hereafter acquired by it except: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Liens (if any) created pursuant to any Loan Document including with respect to any obligation to provide cash collateral;</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Permitted Encumbrances;</w:t>
      </w:r>
    </w:p>
    <w:p>
      <w:pPr>
        <w:spacing w:after="0" w:line="225"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any Lien on any property or asset of the Company or any Subsidiary existing on the date hereof and set forth in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6.02</w:t>
      </w:r>
      <w:r>
        <w:rPr>
          <w:rFonts w:ascii="Arial" w:cs="Arial" w:eastAsia="Arial" w:hAnsi="Arial"/>
          <w:sz w:val="16"/>
          <w:szCs w:val="16"/>
          <w:color w:val="010000"/>
        </w:rPr>
        <w:t xml:space="preserve"> </w:t>
      </w:r>
      <w:r>
        <w:rPr>
          <w:rFonts w:ascii="Arial" w:cs="Arial" w:eastAsia="Arial" w:hAnsi="Arial"/>
          <w:sz w:val="16"/>
          <w:szCs w:val="16"/>
          <w:color w:val="000000"/>
        </w:rPr>
        <w:t>and</w:t>
      </w:r>
      <w:r>
        <w:rPr>
          <w:rFonts w:ascii="Arial" w:cs="Arial" w:eastAsia="Arial" w:hAnsi="Arial"/>
          <w:sz w:val="16"/>
          <w:szCs w:val="16"/>
          <w:color w:val="010000"/>
        </w:rPr>
        <w:t xml:space="preserve"> </w:t>
      </w:r>
      <w:r>
        <w:rPr>
          <w:rFonts w:ascii="Arial" w:cs="Arial" w:eastAsia="Arial" w:hAnsi="Arial"/>
          <w:sz w:val="16"/>
          <w:szCs w:val="16"/>
          <w:color w:val="000000"/>
        </w:rPr>
        <w:t xml:space="preserve">any amendments, modifications, extensions, renewals, refinancings and replacements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such Lien shall not apply to any other property or asset of the Company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(ii) the amount secured or benefited thereby is not increased (other than as not otherwise prohibited by this Agreement) and amendments, modifications, extensions, refinancings, renewals and replacements thereof that do not increase the outstanding principal amount thereof (other than as not otherwise prohibited by this Agreement);</w:t>
      </w:r>
    </w:p>
    <w:p>
      <w:pPr>
        <w:spacing w:after="0" w:line="165"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any Lien existing on any property or asset prior to the acquisition thereof by the Company or any Subsidiary or existing on any</w:t>
      </w:r>
      <w:r>
        <w:rPr>
          <w:rFonts w:ascii="Arial" w:cs="Arial" w:eastAsia="Arial" w:hAnsi="Arial"/>
          <w:sz w:val="16"/>
          <w:szCs w:val="16"/>
          <w:color w:val="010000"/>
        </w:rPr>
        <w:t xml:space="preserve"> </w:t>
      </w:r>
      <w:r>
        <w:rPr>
          <w:rFonts w:ascii="Arial" w:cs="Arial" w:eastAsia="Arial" w:hAnsi="Arial"/>
          <w:sz w:val="16"/>
          <w:szCs w:val="16"/>
          <w:color w:val="000000"/>
        </w:rPr>
        <w:t xml:space="preserve">property or asset of any Person that becomes a Subsidiary after the date hereof prior to the time such Person becomes a Subsidiary or existing on any asset of any Person existing at the time such Person is merged into or consolidated with the Company or a Subsidiary and any amendments, modifications, extensions, renewals and replacements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such Lien is not created in contemplation of or in connection with such acquisition or such Person becoming a Subsidiary, as the case may be, (ii) such Lien shall not apply to any other property or assets of the Company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(iii) such Lien shall secure only those obligations which it secures on the date of such acquisition or the date such Person becomes a Subsidiary or the date of such merger or consolidation, as the case may be, and amendments, modifications, extensions, refinancings, renewals and replacements thereof that do not increase the outstanding principal amount thereof (other than as not prohibited by this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jc w:val="both"/>
        <w:ind w:firstLine="648"/>
        <w:spacing w:after="0" w:line="270" w:lineRule="auto"/>
        <w:rPr>
          <w:sz w:val="20"/>
          <w:szCs w:val="20"/>
          <w:color w:val="auto"/>
        </w:rPr>
      </w:pPr>
      <w:r>
        <w:rPr>
          <w:rFonts w:ascii="Arial" w:cs="Arial" w:eastAsia="Arial" w:hAnsi="Arial"/>
          <w:sz w:val="17"/>
          <w:szCs w:val="17"/>
          <w:color w:val="010000"/>
        </w:rPr>
        <w:t>(e)           </w:t>
      </w:r>
      <w:r>
        <w:rPr>
          <w:rFonts w:ascii="Arial" w:cs="Arial" w:eastAsia="Arial" w:hAnsi="Arial"/>
          <w:sz w:val="17"/>
          <w:szCs w:val="17"/>
          <w:color w:val="000000"/>
        </w:rPr>
        <w:t>Liens on assets (including capital leases) acquired (including as a replacement), constructed, repaired, leased or improved by the</w:t>
      </w:r>
      <w:r>
        <w:rPr>
          <w:rFonts w:ascii="Arial" w:cs="Arial" w:eastAsia="Arial" w:hAnsi="Arial"/>
          <w:sz w:val="17"/>
          <w:szCs w:val="17"/>
          <w:color w:val="010000"/>
        </w:rPr>
        <w:t xml:space="preserve"> </w:t>
      </w:r>
      <w:r>
        <w:rPr>
          <w:rFonts w:ascii="Arial" w:cs="Arial" w:eastAsia="Arial" w:hAnsi="Arial"/>
          <w:sz w:val="17"/>
          <w:szCs w:val="17"/>
          <w:color w:val="000000"/>
        </w:rPr>
        <w:t xml:space="preserve">Company or any Subsidiary;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 such Liens secure Indebtedness or Capital Lease Obligations of the Company or any Subsidiary permitted by clause (e) of Section 6.01 (or, in the case of the Company, that would have been permitted by clause (e) of Section 6.01 had such Indebtedness or Capital Lease Obligations instead been incurred by a Subsidiary) , (ii) such Liens and the Indebtedness secured thereby are initially incurred prior to or within 180 days after such acquisition or lease or the completion of such construction, replacement, repair or improvement and (iii) such Liens shall not apply to any other property or assets of the Company or any Subsidiary other than improvements thereon, replacements and products thereof, additions and accessions thereto or proceeds thereof and customary security deposits;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individual financings of equipment provided by one lender (or a syndicate of lenders) may be cross-collateralized to other financings of equipment provided by such lender (or syndicate);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(f)            </w:t>
      </w:r>
      <w:r>
        <w:rPr>
          <w:rFonts w:ascii="Arial" w:cs="Arial" w:eastAsia="Arial" w:hAnsi="Arial"/>
          <w:sz w:val="18"/>
          <w:szCs w:val="18"/>
          <w:color w:val="000000"/>
        </w:rPr>
        <w:t>Liens granted by (i) a Subsidiary that is not a Loan Party in favor of the Company or another Subsidiary in respect of Indebtedness</w:t>
      </w:r>
      <w:r>
        <w:rPr>
          <w:rFonts w:ascii="Arial" w:cs="Arial" w:eastAsia="Arial" w:hAnsi="Arial"/>
          <w:sz w:val="18"/>
          <w:szCs w:val="18"/>
          <w:color w:val="010000"/>
        </w:rPr>
        <w:t xml:space="preserve"> </w:t>
      </w:r>
      <w:r>
        <w:rPr>
          <w:rFonts w:ascii="Arial" w:cs="Arial" w:eastAsia="Arial" w:hAnsi="Arial"/>
          <w:sz w:val="18"/>
          <w:szCs w:val="18"/>
          <w:color w:val="000000"/>
        </w:rPr>
        <w:t>or other obligations owed by such Subsidiary to the Company or such other Subsidiary and (ii) a Loan Party in favor of another Loan Party in respect of Indebtedness or other obligations owed by such Loan Party to such other Loan Party;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(g)           </w:t>
      </w:r>
      <w:r>
        <w:rPr>
          <w:rFonts w:ascii="Arial" w:cs="Arial" w:eastAsia="Arial" w:hAnsi="Arial"/>
          <w:sz w:val="18"/>
          <w:szCs w:val="18"/>
          <w:color w:val="000000"/>
        </w:rPr>
        <w:t>Liens arising out of any conditional sale, title retention, consignment or other similar arrangements for the sale of goods entered</w:t>
      </w:r>
      <w:r>
        <w:rPr>
          <w:rFonts w:ascii="Arial" w:cs="Arial" w:eastAsia="Arial" w:hAnsi="Arial"/>
          <w:sz w:val="18"/>
          <w:szCs w:val="18"/>
          <w:color w:val="010000"/>
        </w:rPr>
        <w:t xml:space="preserve"> </w:t>
      </w:r>
      <w:r>
        <w:rPr>
          <w:rFonts w:ascii="Arial" w:cs="Arial" w:eastAsia="Arial" w:hAnsi="Arial"/>
          <w:sz w:val="18"/>
          <w:szCs w:val="18"/>
          <w:color w:val="000000"/>
        </w:rPr>
        <w:t>into by the Company or any of its Subsidiaries the ordinary course of business;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(h)           </w:t>
      </w:r>
      <w:r>
        <w:rPr>
          <w:rFonts w:ascii="Arial" w:cs="Arial" w:eastAsia="Arial" w:hAnsi="Arial"/>
          <w:sz w:val="18"/>
          <w:szCs w:val="18"/>
          <w:color w:val="000000"/>
        </w:rPr>
        <w:t>Liens securing the financing of insurance premiums solely to the extent of such premiums;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statutory and common law rights of setoff and other Liens, similar rights and remedies arising as a matter of law encumbering</w:t>
      </w:r>
      <w:r>
        <w:rPr>
          <w:rFonts w:ascii="Arial" w:cs="Arial" w:eastAsia="Arial" w:hAnsi="Arial"/>
          <w:sz w:val="18"/>
          <w:szCs w:val="18"/>
          <w:color w:val="010000"/>
        </w:rPr>
        <w:t xml:space="preserve"> </w:t>
      </w:r>
      <w:r>
        <w:rPr>
          <w:rFonts w:ascii="Arial" w:cs="Arial" w:eastAsia="Arial" w:hAnsi="Arial"/>
          <w:sz w:val="18"/>
          <w:szCs w:val="18"/>
          <w:color w:val="000000"/>
        </w:rPr>
        <w:t>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(j)            </w:t>
      </w:r>
      <w:r>
        <w:rPr>
          <w:rFonts w:ascii="Arial" w:cs="Arial" w:eastAsia="Arial" w:hAnsi="Arial"/>
          <w:sz w:val="18"/>
          <w:szCs w:val="18"/>
          <w:color w:val="000000"/>
        </w:rPr>
        <w:t>Liens in favor of customs and revenue authorities arising as a matter of law to secure payment of customs duties in connection with</w:t>
      </w:r>
      <w:r>
        <w:rPr>
          <w:rFonts w:ascii="Arial" w:cs="Arial" w:eastAsia="Arial" w:hAnsi="Arial"/>
          <w:sz w:val="18"/>
          <w:szCs w:val="18"/>
          <w:color w:val="010000"/>
        </w:rPr>
        <w:t xml:space="preserve"> </w:t>
      </w:r>
      <w:r>
        <w:rPr>
          <w:rFonts w:ascii="Arial" w:cs="Arial" w:eastAsia="Arial" w:hAnsi="Arial"/>
          <w:sz w:val="18"/>
          <w:szCs w:val="18"/>
          <w:color w:val="000000"/>
        </w:rPr>
        <w:t>the importation of goods in the ordinary course of business;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(k)           </w:t>
      </w:r>
      <w:r>
        <w:rPr>
          <w:rFonts w:ascii="Arial" w:cs="Arial" w:eastAsia="Arial" w:hAnsi="Arial"/>
          <w:sz w:val="18"/>
          <w:szCs w:val="18"/>
          <w:color w:val="000000"/>
        </w:rPr>
        <w:t>Liens on any prepayments, escrow or similar arrangements or cash earnest money deposits made by the Company or any of its</w:t>
      </w:r>
      <w:r>
        <w:rPr>
          <w:rFonts w:ascii="Arial" w:cs="Arial" w:eastAsia="Arial" w:hAnsi="Arial"/>
          <w:sz w:val="18"/>
          <w:szCs w:val="18"/>
          <w:color w:val="010000"/>
        </w:rPr>
        <w:t xml:space="preserve"> </w:t>
      </w:r>
      <w:r>
        <w:rPr>
          <w:rFonts w:ascii="Arial" w:cs="Arial" w:eastAsia="Arial" w:hAnsi="Arial"/>
          <w:sz w:val="18"/>
          <w:szCs w:val="18"/>
          <w:color w:val="000000"/>
        </w:rPr>
        <w:t>Subsidiaries in connection with an Acquisition or other investment not prohibited hereunder, including, without limitation, in connection with any letter of intent or purchase agreement relating thereto;</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99" w:name="page100"/>
    <w:bookmarkEnd w:id="99"/>
    <w:p>
      <w:pPr>
        <w:jc w:val="both"/>
        <w:ind w:firstLine="648"/>
        <w:spacing w:after="0" w:line="277" w:lineRule="auto"/>
        <w:rPr>
          <w:sz w:val="20"/>
          <w:szCs w:val="20"/>
          <w:color w:val="auto"/>
        </w:rPr>
      </w:pPr>
      <w:r>
        <w:rPr>
          <w:rFonts w:ascii="Arial" w:cs="Arial" w:eastAsia="Arial" w:hAnsi="Arial"/>
          <w:sz w:val="18"/>
          <w:szCs w:val="18"/>
          <w:color w:val="010000"/>
        </w:rPr>
        <w:t>(l)            </w:t>
      </w:r>
      <w:r>
        <w:rPr>
          <w:rFonts w:ascii="Arial" w:cs="Arial" w:eastAsia="Arial" w:hAnsi="Arial"/>
          <w:sz w:val="18"/>
          <w:szCs w:val="18"/>
          <w:color w:val="000000"/>
        </w:rPr>
        <w:t>Liens in connection with the sale or transfer of any assets in a transaction permitted under Section 6.03, customary rights and</w:t>
      </w:r>
      <w:r>
        <w:rPr>
          <w:rFonts w:ascii="Arial" w:cs="Arial" w:eastAsia="Arial" w:hAnsi="Arial"/>
          <w:sz w:val="18"/>
          <w:szCs w:val="18"/>
          <w:color w:val="010000"/>
        </w:rPr>
        <w:t xml:space="preserve"> </w:t>
      </w:r>
      <w:r>
        <w:rPr>
          <w:rFonts w:ascii="Arial" w:cs="Arial" w:eastAsia="Arial" w:hAnsi="Arial"/>
          <w:sz w:val="18"/>
          <w:szCs w:val="18"/>
          <w:color w:val="000000"/>
        </w:rPr>
        <w:t>restrictions contained in agreements relating to such sale or transfer pending the completion thereof;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010000"/>
        </w:rPr>
        <w:t>(m)          </w:t>
      </w:r>
      <w:r>
        <w:rPr>
          <w:rFonts w:ascii="Arial" w:cs="Arial" w:eastAsia="Arial" w:hAnsi="Arial"/>
          <w:sz w:val="16"/>
          <w:szCs w:val="16"/>
          <w:color w:val="000000"/>
        </w:rPr>
        <w:t>Liens in the nature of the right of setoff in favor of counterparties to contractual agreements with the Company or any Subsidiary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 in the ordinary course of business or (ii) not otherwise prohibited hereunder other than in connection with Indebtedness;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(n)           </w:t>
      </w:r>
      <w:r>
        <w:rPr>
          <w:rFonts w:ascii="Arial" w:cs="Arial" w:eastAsia="Arial" w:hAnsi="Arial"/>
          <w:sz w:val="18"/>
          <w:szCs w:val="18"/>
          <w:color w:val="000000"/>
        </w:rPr>
        <w:t>dispositions and other sales of assets permitted under Section 6.03;</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(o)           </w:t>
      </w:r>
      <w:r>
        <w:rPr>
          <w:rFonts w:ascii="Arial" w:cs="Arial" w:eastAsia="Arial" w:hAnsi="Arial"/>
          <w:sz w:val="18"/>
          <w:szCs w:val="18"/>
          <w:color w:val="000000"/>
        </w:rPr>
        <w:t>to the extent constituting a Lien, Liens with respect to repurchase obligations in the ordinary course of business in connection with</w:t>
      </w:r>
      <w:r>
        <w:rPr>
          <w:rFonts w:ascii="Arial" w:cs="Arial" w:eastAsia="Arial" w:hAnsi="Arial"/>
          <w:sz w:val="18"/>
          <w:szCs w:val="18"/>
          <w:color w:val="010000"/>
        </w:rPr>
        <w:t xml:space="preserve"> </w:t>
      </w:r>
      <w:r>
        <w:rPr>
          <w:rFonts w:ascii="Arial" w:cs="Arial" w:eastAsia="Arial" w:hAnsi="Arial"/>
          <w:sz w:val="18"/>
          <w:szCs w:val="18"/>
          <w:color w:val="000000"/>
        </w:rPr>
        <w:t>the cash management activities of the Company or any Subsidiary;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(p)           </w:t>
      </w:r>
      <w:r>
        <w:rPr>
          <w:rFonts w:ascii="Arial" w:cs="Arial" w:eastAsia="Arial" w:hAnsi="Arial"/>
          <w:sz w:val="18"/>
          <w:szCs w:val="18"/>
          <w:color w:val="000000"/>
        </w:rPr>
        <w:t>Liens that are contractual rights of set-off (i) relating to the establishment of depositary relations with banks or other financial</w:t>
      </w:r>
      <w:r>
        <w:rPr>
          <w:rFonts w:ascii="Arial" w:cs="Arial" w:eastAsia="Arial" w:hAnsi="Arial"/>
          <w:sz w:val="18"/>
          <w:szCs w:val="18"/>
          <w:color w:val="010000"/>
        </w:rPr>
        <w:t xml:space="preserve"> </w:t>
      </w:r>
      <w:r>
        <w:rPr>
          <w:rFonts w:ascii="Arial" w:cs="Arial" w:eastAsia="Arial" w:hAnsi="Arial"/>
          <w:sz w:val="18"/>
          <w:szCs w:val="18"/>
          <w:color w:val="000000"/>
        </w:rPr>
        <w:t>institutions not given in connection with the issuance of Indebtedness, or (ii) relating to pooled deposit or sweep accounts of any Loan Party or any Subsidiary to permit satisfaction of overdraft or similar obligations incurred in the ordinary course of business of the any such Loan Party or Subsidiary;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(q)           </w:t>
      </w:r>
      <w:r>
        <w:rPr>
          <w:rFonts w:ascii="Arial" w:cs="Arial" w:eastAsia="Arial" w:hAnsi="Arial"/>
          <w:sz w:val="18"/>
          <w:szCs w:val="18"/>
          <w:color w:val="000000"/>
        </w:rPr>
        <w:t>any Lien (and rights of set-off) arising under Section 24 or 25 of the general terms and conditions (</w:t>
      </w:r>
      <w:r>
        <w:rPr>
          <w:rFonts w:ascii="Arial" w:cs="Arial" w:eastAsia="Arial" w:hAnsi="Arial"/>
          <w:sz w:val="18"/>
          <w:szCs w:val="18"/>
          <w:i w:val="1"/>
          <w:iCs w:val="1"/>
          <w:color w:val="000000"/>
        </w:rPr>
        <w:t>algemene bankvoorwaarden</w:t>
      </w:r>
      <w:r>
        <w:rPr>
          <w:rFonts w:ascii="Arial" w:cs="Arial" w:eastAsia="Arial" w:hAnsi="Arial"/>
          <w:sz w:val="18"/>
          <w:szCs w:val="18"/>
          <w:color w:val="000000"/>
        </w:rPr>
        <w:t>) of</w:t>
      </w:r>
      <w:r>
        <w:rPr>
          <w:rFonts w:ascii="Arial" w:cs="Arial" w:eastAsia="Arial" w:hAnsi="Arial"/>
          <w:sz w:val="18"/>
          <w:szCs w:val="18"/>
          <w:color w:val="010000"/>
        </w:rPr>
        <w:t xml:space="preserve"> </w:t>
      </w:r>
      <w:r>
        <w:rPr>
          <w:rFonts w:ascii="Arial" w:cs="Arial" w:eastAsia="Arial" w:hAnsi="Arial"/>
          <w:sz w:val="18"/>
          <w:szCs w:val="18"/>
          <w:color w:val="000000"/>
        </w:rPr>
        <w:t>any member of the Dutch Bankers’ Association (</w:t>
      </w:r>
      <w:r>
        <w:rPr>
          <w:rFonts w:ascii="Arial" w:cs="Arial" w:eastAsia="Arial" w:hAnsi="Arial"/>
          <w:sz w:val="18"/>
          <w:szCs w:val="18"/>
          <w:i w:val="1"/>
          <w:iCs w:val="1"/>
          <w:color w:val="000000"/>
        </w:rPr>
        <w:t>nederlandse vereniging van Banken</w:t>
      </w:r>
      <w:r>
        <w:rPr>
          <w:rFonts w:ascii="Arial" w:cs="Arial" w:eastAsia="Arial" w:hAnsi="Arial"/>
          <w:sz w:val="18"/>
          <w:szCs w:val="18"/>
          <w:color w:val="000000"/>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(r)            </w:t>
      </w:r>
      <w:r>
        <w:rPr>
          <w:rFonts w:ascii="Arial" w:cs="Arial" w:eastAsia="Arial" w:hAnsi="Arial"/>
          <w:sz w:val="18"/>
          <w:szCs w:val="18"/>
          <w:color w:val="000000"/>
        </w:rPr>
        <w:t>Liens (i) of sellers of goods to any Loan Party and any of their respective Subsidiaries arising under Article 2 of the UCC or similar</w:t>
      </w:r>
      <w:r>
        <w:rPr>
          <w:rFonts w:ascii="Arial" w:cs="Arial" w:eastAsia="Arial" w:hAnsi="Arial"/>
          <w:sz w:val="18"/>
          <w:szCs w:val="18"/>
          <w:color w:val="010000"/>
        </w:rPr>
        <w:t xml:space="preserve"> </w:t>
      </w:r>
      <w:r>
        <w:rPr>
          <w:rFonts w:ascii="Arial" w:cs="Arial" w:eastAsia="Arial" w:hAnsi="Arial"/>
          <w:sz w:val="18"/>
          <w:szCs w:val="18"/>
          <w:color w:val="000000"/>
        </w:rPr>
        <w:t>provisions of applicable law in the ordinary course of business, covering only the goods sold and securing only the unpaid purchase price for such goods and related expenses and (ii)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(s)            </w:t>
      </w:r>
      <w:r>
        <w:rPr>
          <w:rFonts w:ascii="Arial" w:cs="Arial" w:eastAsia="Arial" w:hAnsi="Arial"/>
          <w:sz w:val="18"/>
          <w:szCs w:val="18"/>
          <w:color w:val="000000"/>
        </w:rPr>
        <w:t>Liens securing (i) Indebtedness of any Subsidiary described in clause (a) of the definition of Priority Indebtedness outstanding in</w:t>
      </w:r>
      <w:r>
        <w:rPr>
          <w:rFonts w:ascii="Arial" w:cs="Arial" w:eastAsia="Arial" w:hAnsi="Arial"/>
          <w:sz w:val="18"/>
          <w:szCs w:val="18"/>
          <w:color w:val="010000"/>
        </w:rPr>
        <w:t xml:space="preserve"> </w:t>
      </w:r>
      <w:r>
        <w:rPr>
          <w:rFonts w:ascii="Arial" w:cs="Arial" w:eastAsia="Arial" w:hAnsi="Arial"/>
          <w:sz w:val="18"/>
          <w:szCs w:val="18"/>
          <w:color w:val="000000"/>
        </w:rPr>
        <w:t xml:space="preserve">reliance on Section 6.01(q), (ii) Priority Indebtedness of the Company and (iii) other obligations (excluding Indebtedness) of the Company or any Subsidiary;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immediately after giving effect to the incurrence of any Indebtedness or obligations secured by Liens in reliance on this clause (s), the sum of (without duplication) (x) the aggregate principal amount of all Priority Indebtedness of any Subsidiary outstanding in reliance on Section 6.01(q), </w:t>
      </w:r>
      <w:r>
        <w:rPr>
          <w:rFonts w:ascii="Arial" w:cs="Arial" w:eastAsia="Arial" w:hAnsi="Arial"/>
          <w:sz w:val="18"/>
          <w:szCs w:val="18"/>
          <w:i w:val="1"/>
          <w:iCs w:val="1"/>
          <w:color w:val="000000"/>
        </w:rPr>
        <w:t>plus</w:t>
      </w:r>
      <w:r>
        <w:rPr>
          <w:rFonts w:ascii="Arial" w:cs="Arial" w:eastAsia="Arial" w:hAnsi="Arial"/>
          <w:sz w:val="18"/>
          <w:szCs w:val="18"/>
          <w:color w:val="000000"/>
        </w:rPr>
        <w:t xml:space="preserve"> (y) the aggregate outstanding principal amount of all Indebtedness and other obligations of the Company and its Subsidiaries secured by Liens in reliance on subclause (ii) or (iii) above shall not exceed fifteen percent (15%) of the Company’s Consolidated Net Worth (determined as of the last day of the most recent fiscal quarter for which financial statements shall have been delivered pursuant to Section 5.01(a) or Section 5.01(b) (or, prior to the delivery of any such financial statements, ending with the fiscal quarter ended September 30, 2022);</w:t>
      </w:r>
    </w:p>
    <w:p>
      <w:pPr>
        <w:spacing w:after="0" w:line="19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010000"/>
        </w:rPr>
        <w:t>(t)            </w:t>
      </w:r>
      <w:r>
        <w:rPr>
          <w:rFonts w:ascii="Arial" w:cs="Arial" w:eastAsia="Arial" w:hAnsi="Arial"/>
          <w:sz w:val="16"/>
          <w:szCs w:val="16"/>
          <w:color w:val="000000"/>
        </w:rPr>
        <w:t>Liens in favor of a credit card or debit card processor arising in the ordinary course of business under any processor agreement and</w:t>
      </w:r>
      <w:r>
        <w:rPr>
          <w:rFonts w:ascii="Arial" w:cs="Arial" w:eastAsia="Arial" w:hAnsi="Arial"/>
          <w:sz w:val="16"/>
          <w:szCs w:val="16"/>
          <w:color w:val="010000"/>
        </w:rPr>
        <w:t xml:space="preserve"> </w:t>
      </w:r>
      <w:r>
        <w:rPr>
          <w:rFonts w:ascii="Arial" w:cs="Arial" w:eastAsia="Arial" w:hAnsi="Arial"/>
          <w:sz w:val="16"/>
          <w:szCs w:val="16"/>
          <w:color w:val="000000"/>
        </w:rPr>
        <w:t>relating solely to the amounts paid or payable thereunder, or customary deposits on reserve held by such credit card or debit card processor;</w:t>
      </w:r>
    </w:p>
    <w:p>
      <w:pPr>
        <w:spacing w:after="0" w:line="34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00" w:name="page101"/>
    <w:bookmarkEnd w:id="100"/>
    <w:p>
      <w:pPr>
        <w:jc w:val="both"/>
        <w:ind w:left="660" w:firstLine="648"/>
        <w:spacing w:after="0" w:line="263" w:lineRule="auto"/>
        <w:rPr>
          <w:sz w:val="20"/>
          <w:szCs w:val="20"/>
          <w:color w:val="auto"/>
        </w:rPr>
      </w:pPr>
      <w:r>
        <w:rPr>
          <w:rFonts w:ascii="Arial" w:cs="Arial" w:eastAsia="Arial" w:hAnsi="Arial"/>
          <w:sz w:val="18"/>
          <w:szCs w:val="18"/>
          <w:color w:val="010000"/>
        </w:rPr>
        <w:t>(u)           </w:t>
      </w:r>
      <w:r>
        <w:rPr>
          <w:rFonts w:ascii="Arial" w:cs="Arial" w:eastAsia="Arial" w:hAnsi="Arial"/>
          <w:sz w:val="18"/>
          <w:szCs w:val="18"/>
          <w:color w:val="000000"/>
        </w:rPr>
        <w:t>pledges or deposits to secure Indebtedness of the Company or any Subsidiary as an account party in respect of letters of credit,</w:t>
      </w:r>
      <w:r>
        <w:rPr>
          <w:rFonts w:ascii="Arial" w:cs="Arial" w:eastAsia="Arial" w:hAnsi="Arial"/>
          <w:sz w:val="18"/>
          <w:szCs w:val="18"/>
          <w:color w:val="010000"/>
        </w:rPr>
        <w:t xml:space="preserve"> </w:t>
      </w:r>
      <w:r>
        <w:rPr>
          <w:rFonts w:ascii="Arial" w:cs="Arial" w:eastAsia="Arial" w:hAnsi="Arial"/>
          <w:sz w:val="18"/>
          <w:szCs w:val="18"/>
          <w:color w:val="000000"/>
        </w:rPr>
        <w:t>bank guarantees, letters of guaranty or similar instruments so long as the aggregate principal amount of such Indebtedness so secured does not exceed $50,000,000;</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010000"/>
        </w:rPr>
        <w:t>(v)           </w:t>
      </w:r>
      <w:r>
        <w:rPr>
          <w:rFonts w:ascii="Arial" w:cs="Arial" w:eastAsia="Arial" w:hAnsi="Arial"/>
          <w:sz w:val="18"/>
          <w:szCs w:val="18"/>
          <w:color w:val="000000"/>
        </w:rPr>
        <w:t>pledges or transfers of collateral to support bilateral mark-to-market security arrangements in respect of uncleared swap or</w:t>
      </w:r>
      <w:r>
        <w:rPr>
          <w:rFonts w:ascii="Arial" w:cs="Arial" w:eastAsia="Arial" w:hAnsi="Arial"/>
          <w:sz w:val="18"/>
          <w:szCs w:val="18"/>
          <w:color w:val="010000"/>
        </w:rPr>
        <w:t xml:space="preserve"> </w:t>
      </w:r>
      <w:r>
        <w:rPr>
          <w:rFonts w:ascii="Arial" w:cs="Arial" w:eastAsia="Arial" w:hAnsi="Arial"/>
          <w:sz w:val="18"/>
          <w:szCs w:val="18"/>
          <w:color w:val="000000"/>
        </w:rPr>
        <w:t>derivative transactions;</w:t>
      </w:r>
    </w:p>
    <w:p>
      <w:pPr>
        <w:spacing w:after="0" w:line="170"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010000"/>
        </w:rPr>
        <w:t>(w)          </w:t>
      </w:r>
      <w:r>
        <w:rPr>
          <w:rFonts w:ascii="Arial" w:cs="Arial" w:eastAsia="Arial" w:hAnsi="Arial"/>
          <w:sz w:val="17"/>
          <w:szCs w:val="17"/>
          <w:color w:val="000000"/>
        </w:rPr>
        <w:t>Liens on assets of the Company and its Subsidiaries not otherwise permitted under this Section 6.02 so long as the aggregate</w:t>
      </w:r>
      <w:r>
        <w:rPr>
          <w:rFonts w:ascii="Arial" w:cs="Arial" w:eastAsia="Arial" w:hAnsi="Arial"/>
          <w:sz w:val="17"/>
          <w:szCs w:val="17"/>
          <w:color w:val="010000"/>
        </w:rPr>
        <w:t xml:space="preserve"> </w:t>
      </w:r>
      <w:r>
        <w:rPr>
          <w:rFonts w:ascii="Arial" w:cs="Arial" w:eastAsia="Arial" w:hAnsi="Arial"/>
          <w:sz w:val="17"/>
          <w:szCs w:val="17"/>
          <w:color w:val="000000"/>
        </w:rPr>
        <w:t>principal amount of the Indebtedness and other obligations subject to such Liens does not at any time exceed $100,000,000;</w:t>
      </w:r>
    </w:p>
    <w:p>
      <w:pPr>
        <w:spacing w:after="0" w:line="146"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010000"/>
        </w:rPr>
        <w:t>(x)            </w:t>
      </w:r>
      <w:r>
        <w:rPr>
          <w:rFonts w:ascii="Arial" w:cs="Arial" w:eastAsia="Arial" w:hAnsi="Arial"/>
          <w:sz w:val="16"/>
          <w:szCs w:val="16"/>
          <w:color w:val="000000"/>
        </w:rPr>
        <w:t>Liens on any rights, title or interest of the Company and its Subsidiaries in the Corporate Campus Facility and any related property</w:t>
      </w:r>
      <w:r>
        <w:rPr>
          <w:rFonts w:ascii="Arial" w:cs="Arial" w:eastAsia="Arial" w:hAnsi="Arial"/>
          <w:sz w:val="16"/>
          <w:szCs w:val="16"/>
          <w:color w:val="010000"/>
        </w:rPr>
        <w:t xml:space="preserve"> </w:t>
      </w:r>
      <w:r>
        <w:rPr>
          <w:rFonts w:ascii="Arial" w:cs="Arial" w:eastAsia="Arial" w:hAnsi="Arial"/>
          <w:sz w:val="16"/>
          <w:szCs w:val="16"/>
          <w:color w:val="000000"/>
        </w:rPr>
        <w:t>described as “Collateral” or “Leased Property” (or a similar or analogous defined term) in the Corporate Campus Facility Financing Documents</w:t>
      </w:r>
    </w:p>
    <w:p>
      <w:pPr>
        <w:ind w:left="660" w:right="20" w:hanging="4"/>
        <w:spacing w:after="0" w:line="260" w:lineRule="auto"/>
        <w:tabs>
          <w:tab w:leader="none" w:pos="8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secure any Corporate Campus Facility Financing Obligations or (ii) that are otherwise permitted by the Corporate Campus Facility Financing Documents; and</w:t>
      </w:r>
    </w:p>
    <w:p>
      <w:pPr>
        <w:spacing w:after="0" w:line="18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010000"/>
        </w:rPr>
        <w:t>(y)           </w:t>
      </w:r>
      <w:r>
        <w:rPr>
          <w:rFonts w:ascii="Arial" w:cs="Arial" w:eastAsia="Arial" w:hAnsi="Arial"/>
          <w:sz w:val="18"/>
          <w:szCs w:val="18"/>
          <w:color w:val="000000"/>
        </w:rPr>
        <w:t>in the case of any joint venture, any put and call arrangements related to its Equity Interests set forth in its organizational</w:t>
      </w:r>
      <w:r>
        <w:rPr>
          <w:rFonts w:ascii="Arial" w:cs="Arial" w:eastAsia="Arial" w:hAnsi="Arial"/>
          <w:sz w:val="18"/>
          <w:szCs w:val="18"/>
          <w:color w:val="010000"/>
        </w:rPr>
        <w:t xml:space="preserve"> </w:t>
      </w:r>
      <w:r>
        <w:rPr>
          <w:rFonts w:ascii="Arial" w:cs="Arial" w:eastAsia="Arial" w:hAnsi="Arial"/>
          <w:sz w:val="18"/>
          <w:szCs w:val="18"/>
          <w:color w:val="000000"/>
        </w:rPr>
        <w:t>documents or any related joint venture or similar agreement.</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SECTION 6.03.      </w:t>
      </w:r>
      <w:r>
        <w:rPr>
          <w:rFonts w:ascii="Arial" w:cs="Arial" w:eastAsia="Arial" w:hAnsi="Arial"/>
          <w:sz w:val="17"/>
          <w:szCs w:val="17"/>
          <w:u w:val="single" w:color="auto"/>
          <w:color w:val="000000"/>
        </w:rPr>
        <w:t>Fundamental Changes and Asset Sales</w:t>
      </w:r>
      <w:r>
        <w:rPr>
          <w:rFonts w:ascii="Arial" w:cs="Arial" w:eastAsia="Arial" w:hAnsi="Arial"/>
          <w:sz w:val="17"/>
          <w:szCs w:val="17"/>
          <w:color w:val="000000"/>
        </w:rPr>
        <w:t>. (a) The Company will not, and will not permit any Material Subsidiary to,</w:t>
      </w:r>
      <w:r>
        <w:rPr>
          <w:rFonts w:ascii="Arial" w:cs="Arial" w:eastAsia="Arial" w:hAnsi="Arial"/>
          <w:sz w:val="17"/>
          <w:szCs w:val="17"/>
          <w:color w:val="010000"/>
        </w:rPr>
        <w:t xml:space="preserve"> </w:t>
      </w:r>
      <w:r>
        <w:rPr>
          <w:rFonts w:ascii="Arial" w:cs="Arial" w:eastAsia="Arial" w:hAnsi="Arial"/>
          <w:sz w:val="17"/>
          <w:szCs w:val="17"/>
          <w:color w:val="000000"/>
        </w:rPr>
        <w:t>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Company and its Subsidiaries (taken as a whole) (whether now owned or hereafter acquired), or liquidate or dissolve, except that:</w:t>
      </w:r>
    </w:p>
    <w:p>
      <w:pPr>
        <w:spacing w:after="0" w:line="171" w:lineRule="exact"/>
        <w:rPr>
          <w:sz w:val="20"/>
          <w:szCs w:val="20"/>
          <w:color w:val="auto"/>
        </w:rPr>
      </w:pPr>
    </w:p>
    <w:p>
      <w:pPr>
        <w:jc w:val="both"/>
        <w:ind w:left="1300" w:right="20" w:firstLine="648"/>
        <w:spacing w:after="0" w:line="286" w:lineRule="auto"/>
        <w:rPr>
          <w:sz w:val="20"/>
          <w:szCs w:val="20"/>
          <w:color w:val="auto"/>
        </w:rPr>
      </w:pPr>
      <w:r>
        <w:rPr>
          <w:rFonts w:ascii="Arial" w:cs="Arial" w:eastAsia="Arial" w:hAnsi="Arial"/>
          <w:sz w:val="17"/>
          <w:szCs w:val="17"/>
          <w:color w:val="010000"/>
        </w:rPr>
        <w:t>(i)            </w:t>
      </w:r>
      <w:r>
        <w:rPr>
          <w:rFonts w:ascii="Arial" w:cs="Arial" w:eastAsia="Arial" w:hAnsi="Arial"/>
          <w:sz w:val="17"/>
          <w:szCs w:val="17"/>
          <w:color w:val="000000"/>
        </w:rPr>
        <w:t>any Person (other than the Company or any of its Subsidiaries) may merge or consolidate with the Company or any of its</w:t>
      </w:r>
      <w:r>
        <w:rPr>
          <w:rFonts w:ascii="Arial" w:cs="Arial" w:eastAsia="Arial" w:hAnsi="Arial"/>
          <w:sz w:val="17"/>
          <w:szCs w:val="17"/>
          <w:color w:val="010000"/>
        </w:rPr>
        <w:t xml:space="preserve"> </w:t>
      </w:r>
      <w:r>
        <w:rPr>
          <w:rFonts w:ascii="Arial" w:cs="Arial" w:eastAsia="Arial" w:hAnsi="Arial"/>
          <w:sz w:val="17"/>
          <w:szCs w:val="17"/>
          <w:color w:val="000000"/>
        </w:rPr>
        <w:t xml:space="preserve">Subsidiaries;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such merger or consolidation involving (A) subject to the following clause (B), a Borrower must result in such Borrower as the surviving entity and (B) the Company must result in the Company as the surviving entity;</w:t>
      </w:r>
    </w:p>
    <w:p>
      <w:pPr>
        <w:spacing w:after="0" w:line="165"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any Subsidiary may merge into or consolidate with a Loan Party in a transaction in which the surviving entity is such</w:t>
      </w:r>
      <w:r>
        <w:rPr>
          <w:rFonts w:ascii="Arial" w:cs="Arial" w:eastAsia="Arial" w:hAnsi="Arial"/>
          <w:sz w:val="18"/>
          <w:szCs w:val="18"/>
          <w:color w:val="010000"/>
        </w:rPr>
        <w:t xml:space="preserve"> </w:t>
      </w:r>
      <w:r>
        <w:rPr>
          <w:rFonts w:ascii="Arial" w:cs="Arial" w:eastAsia="Arial" w:hAnsi="Arial"/>
          <w:sz w:val="18"/>
          <w:szCs w:val="18"/>
          <w:color w:val="000000"/>
        </w:rPr>
        <w:t>Loan Party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such merger involving (A) a Borrower must result in such Borrower as the surviving entity (unless also involving the Company, in which case, subclause (B) shall also apply) and (B) the Company must result in the Company as the surviving entity);</w:t>
      </w:r>
    </w:p>
    <w:p>
      <w:pPr>
        <w:spacing w:after="0" w:line="187"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any Subsidiary that is not a Loan Party may merge into or consolidate with, or sell, transfer, lease or otherwise dispose of</w:t>
      </w:r>
      <w:r>
        <w:rPr>
          <w:rFonts w:ascii="Arial" w:cs="Arial" w:eastAsia="Arial" w:hAnsi="Arial"/>
          <w:sz w:val="18"/>
          <w:szCs w:val="18"/>
          <w:color w:val="010000"/>
        </w:rPr>
        <w:t xml:space="preserve"> </w:t>
      </w:r>
      <w:r>
        <w:rPr>
          <w:rFonts w:ascii="Arial" w:cs="Arial" w:eastAsia="Arial" w:hAnsi="Arial"/>
          <w:sz w:val="18"/>
          <w:szCs w:val="18"/>
          <w:color w:val="000000"/>
        </w:rPr>
        <w:t>any or all of its assets to, another Subsidiary that is not a Loan Party (in connection with a liquidation, winding up or dissolution or otherwise);</w:t>
      </w:r>
    </w:p>
    <w:p>
      <w:pPr>
        <w:spacing w:after="0" w:line="184"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010000"/>
        </w:rPr>
        <w:t>(iv)          </w:t>
      </w:r>
      <w:r>
        <w:rPr>
          <w:rFonts w:ascii="Arial" w:cs="Arial" w:eastAsia="Arial" w:hAnsi="Arial"/>
          <w:sz w:val="18"/>
          <w:szCs w:val="18"/>
          <w:color w:val="000000"/>
        </w:rPr>
        <w:t>any Subsidiary may sell, transfer, lease or otherwise dispose of any or all of its assets to a Loan Party (in connection with</w:t>
      </w:r>
      <w:r>
        <w:rPr>
          <w:rFonts w:ascii="Arial" w:cs="Arial" w:eastAsia="Arial" w:hAnsi="Arial"/>
          <w:sz w:val="18"/>
          <w:szCs w:val="18"/>
          <w:color w:val="010000"/>
        </w:rPr>
        <w:t xml:space="preserve"> </w:t>
      </w:r>
      <w:r>
        <w:rPr>
          <w:rFonts w:ascii="Arial" w:cs="Arial" w:eastAsia="Arial" w:hAnsi="Arial"/>
          <w:sz w:val="18"/>
          <w:szCs w:val="18"/>
          <w:color w:val="000000"/>
        </w:rPr>
        <w:t>a liquidation, winding up or dissolution or otherwise);</w:t>
      </w:r>
    </w:p>
    <w:p>
      <w:pPr>
        <w:spacing w:after="0" w:line="170"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010000"/>
        </w:rPr>
        <w:t>(v)           </w:t>
      </w:r>
      <w:r>
        <w:rPr>
          <w:rFonts w:ascii="Arial" w:cs="Arial" w:eastAsia="Arial" w:hAnsi="Arial"/>
          <w:sz w:val="18"/>
          <w:szCs w:val="18"/>
          <w:color w:val="000000"/>
        </w:rPr>
        <w:t>any Subsidiary that is not a Loan Party may liquidate, wind up or dissolve (A) if the Company determines in good faith</w:t>
      </w:r>
      <w:r>
        <w:rPr>
          <w:rFonts w:ascii="Arial" w:cs="Arial" w:eastAsia="Arial" w:hAnsi="Arial"/>
          <w:sz w:val="18"/>
          <w:szCs w:val="18"/>
          <w:color w:val="010000"/>
        </w:rPr>
        <w:t xml:space="preserve"> </w:t>
      </w:r>
      <w:r>
        <w:rPr>
          <w:rFonts w:ascii="Arial" w:cs="Arial" w:eastAsia="Arial" w:hAnsi="Arial"/>
          <w:sz w:val="18"/>
          <w:szCs w:val="18"/>
          <w:color w:val="000000"/>
        </w:rPr>
        <w:t>that such liquidation, winding up or dissolution is in the best interests of the Company and is not materially disadvantageous to the Lenders or (B) to the extent undertaken in good faith for the purpose of improving the overall tax efficiency of the Company and its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ind w:left="1960"/>
        <w:spacing w:after="0"/>
        <w:rPr>
          <w:sz w:val="20"/>
          <w:szCs w:val="20"/>
          <w:color w:val="auto"/>
        </w:rPr>
      </w:pPr>
      <w:r>
        <w:rPr>
          <w:rFonts w:ascii="Arial" w:cs="Arial" w:eastAsia="Arial" w:hAnsi="Arial"/>
          <w:sz w:val="18"/>
          <w:szCs w:val="18"/>
          <w:color w:val="010000"/>
        </w:rPr>
        <w:t>(vi)          </w:t>
      </w:r>
      <w:r>
        <w:rPr>
          <w:rFonts w:ascii="Arial" w:cs="Arial" w:eastAsia="Arial" w:hAnsi="Arial"/>
          <w:sz w:val="18"/>
          <w:szCs w:val="18"/>
          <w:color w:val="000000"/>
        </w:rPr>
        <w:t>the Company and its Subsidiaries may consummate Permitted Restructurings;</w:t>
      </w:r>
    </w:p>
    <w:p>
      <w:pPr>
        <w:spacing w:after="0" w:line="225"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010000"/>
        </w:rPr>
        <w:t>(vii)         </w:t>
      </w:r>
      <w:r>
        <w:rPr>
          <w:rFonts w:ascii="Arial" w:cs="Arial" w:eastAsia="Arial" w:hAnsi="Arial"/>
          <w:sz w:val="18"/>
          <w:szCs w:val="18"/>
          <w:color w:val="000000"/>
        </w:rPr>
        <w:t>the Company and its Subsidiaries may enter into, terminate or modify leases, subleases, licenses and sublicenses of</w:t>
      </w:r>
      <w:r>
        <w:rPr>
          <w:rFonts w:ascii="Arial" w:cs="Arial" w:eastAsia="Arial" w:hAnsi="Arial"/>
          <w:sz w:val="18"/>
          <w:szCs w:val="18"/>
          <w:color w:val="010000"/>
        </w:rPr>
        <w:t xml:space="preserve"> </w:t>
      </w:r>
      <w:r>
        <w:rPr>
          <w:rFonts w:ascii="Arial" w:cs="Arial" w:eastAsia="Arial" w:hAnsi="Arial"/>
          <w:sz w:val="18"/>
          <w:szCs w:val="18"/>
          <w:color w:val="000000"/>
        </w:rPr>
        <w:t>technology and other property (A) in the ordinary course of business or (B) between or among any Loan Parties and any of their Subsidiaries (or any combination thereof);</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010000"/>
        </w:rPr>
        <w:t>(viii)        </w:t>
      </w:r>
      <w:r>
        <w:rPr>
          <w:rFonts w:ascii="Arial" w:cs="Arial" w:eastAsia="Arial" w:hAnsi="Arial"/>
          <w:sz w:val="18"/>
          <w:szCs w:val="18"/>
          <w:color w:val="000000"/>
        </w:rPr>
        <w:t>the Company and its Subsidiaries may incur Liens permitted under Section 6.02; and</w:t>
      </w:r>
    </w:p>
    <w:p>
      <w:pPr>
        <w:spacing w:after="0" w:line="225" w:lineRule="exact"/>
        <w:rPr>
          <w:sz w:val="20"/>
          <w:szCs w:val="20"/>
          <w:color w:val="auto"/>
        </w:rPr>
      </w:pPr>
    </w:p>
    <w:p>
      <w:pPr>
        <w:jc w:val="both"/>
        <w:ind w:left="1300" w:firstLine="648"/>
        <w:spacing w:after="0" w:line="293" w:lineRule="auto"/>
        <w:rPr>
          <w:sz w:val="20"/>
          <w:szCs w:val="20"/>
          <w:color w:val="auto"/>
        </w:rPr>
      </w:pPr>
      <w:r>
        <w:rPr>
          <w:rFonts w:ascii="Arial" w:cs="Arial" w:eastAsia="Arial" w:hAnsi="Arial"/>
          <w:sz w:val="16"/>
          <w:szCs w:val="16"/>
          <w:color w:val="010000"/>
        </w:rPr>
        <w:t>(ix)           </w:t>
      </w:r>
      <w:r>
        <w:rPr>
          <w:rFonts w:ascii="Arial" w:cs="Arial" w:eastAsia="Arial" w:hAnsi="Arial"/>
          <w:sz w:val="16"/>
          <w:szCs w:val="16"/>
          <w:color w:val="000000"/>
        </w:rPr>
        <w:t>with respect to any rights, title or interest of the Company and its Subsidiaries in the Corporate Campus Facility and the</w:t>
      </w:r>
      <w:r>
        <w:rPr>
          <w:rFonts w:ascii="Arial" w:cs="Arial" w:eastAsia="Arial" w:hAnsi="Arial"/>
          <w:sz w:val="16"/>
          <w:szCs w:val="16"/>
          <w:color w:val="010000"/>
        </w:rPr>
        <w:t xml:space="preserve"> </w:t>
      </w:r>
      <w:r>
        <w:rPr>
          <w:rFonts w:ascii="Arial" w:cs="Arial" w:eastAsia="Arial" w:hAnsi="Arial"/>
          <w:sz w:val="16"/>
          <w:szCs w:val="16"/>
          <w:color w:val="000000"/>
        </w:rPr>
        <w:t>Corporate Campus Facility Purchase Agreement, leases, subleases, assignments and other transfers pursuant to or permitted by the Corporate Campus Facility Financing Documents, including (A) the assignment by the Company of some or all of its rights under the Corporate Campus Facility Purchase Agreement (including the right to take title to the Corporate Campus Facility) to one or more participants party to the Corporate Campus Facility Financing Documents and (B) the assignment or other transfer by the Company to a directly or indirectly wholly-owned subsidiary as an affiliate transferee pursuant to the Corporate Campus Facility Financing Documents.</w:t>
      </w:r>
    </w:p>
    <w:p>
      <w:pPr>
        <w:spacing w:after="0" w:line="16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Company will not, and will not permit any of its Subsidiaries to, engage to any material extent in any business substantially</w:t>
      </w:r>
      <w:r>
        <w:rPr>
          <w:rFonts w:ascii="Arial" w:cs="Arial" w:eastAsia="Arial" w:hAnsi="Arial"/>
          <w:sz w:val="18"/>
          <w:szCs w:val="18"/>
          <w:color w:val="010000"/>
        </w:rPr>
        <w:t xml:space="preserve"> </w:t>
      </w:r>
      <w:r>
        <w:rPr>
          <w:rFonts w:ascii="Arial" w:cs="Arial" w:eastAsia="Arial" w:hAnsi="Arial"/>
          <w:sz w:val="18"/>
          <w:szCs w:val="18"/>
          <w:color w:val="000000"/>
        </w:rPr>
        <w:t>different from businesses of the type conducted (or proposed to be conducted) by the Company and its Subsidiaries (taken as a whole) on the Effective Date and businesses reasonably related, incidental, ancillary, similar, complementary or synergistic thereto and/or reasonable extensions, development or expansion thereof.</w:t>
      </w:r>
    </w:p>
    <w:p>
      <w:pPr>
        <w:spacing w:after="0" w:line="18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010000"/>
        </w:rPr>
        <w:t>SECTION 6.04.      </w:t>
      </w:r>
      <w:r>
        <w:rPr>
          <w:rFonts w:ascii="Arial" w:cs="Arial" w:eastAsia="Arial" w:hAnsi="Arial"/>
          <w:sz w:val="16"/>
          <w:szCs w:val="16"/>
          <w:u w:val="single" w:color="auto"/>
          <w:color w:val="000000"/>
        </w:rPr>
        <w:t>Maximum Total Leverage Ratio</w:t>
      </w:r>
      <w:r>
        <w:rPr>
          <w:rFonts w:ascii="Arial" w:cs="Arial" w:eastAsia="Arial" w:hAnsi="Arial"/>
          <w:sz w:val="16"/>
          <w:szCs w:val="16"/>
          <w:color w:val="000000"/>
        </w:rPr>
        <w:t>. The Company will not permit the ratio (the “</w:t>
      </w:r>
      <w:r>
        <w:rPr>
          <w:rFonts w:ascii="Arial" w:cs="Arial" w:eastAsia="Arial" w:hAnsi="Arial"/>
          <w:sz w:val="16"/>
          <w:szCs w:val="16"/>
          <w:u w:val="single" w:color="auto"/>
          <w:color w:val="000000"/>
        </w:rPr>
        <w:t>Total Leverage Ratio</w:t>
      </w:r>
      <w:r>
        <w:rPr>
          <w:rFonts w:ascii="Arial" w:cs="Arial" w:eastAsia="Arial" w:hAnsi="Arial"/>
          <w:sz w:val="16"/>
          <w:szCs w:val="16"/>
          <w:color w:val="000000"/>
        </w:rPr>
        <w:t>”), determined as of</w:t>
      </w:r>
      <w:r>
        <w:rPr>
          <w:rFonts w:ascii="Arial" w:cs="Arial" w:eastAsia="Arial" w:hAnsi="Arial"/>
          <w:sz w:val="16"/>
          <w:szCs w:val="16"/>
          <w:color w:val="010000"/>
        </w:rPr>
        <w:t xml:space="preserve"> </w:t>
      </w:r>
      <w:r>
        <w:rPr>
          <w:rFonts w:ascii="Arial" w:cs="Arial" w:eastAsia="Arial" w:hAnsi="Arial"/>
          <w:sz w:val="16"/>
          <w:szCs w:val="16"/>
          <w:color w:val="000000"/>
        </w:rPr>
        <w:t>the end of each of its fiscal quarters ending on and after December 31, 2022, of (i) Consolidated Total Indebtedness to (ii) Consolidated EBITDA for the period of four (4) consecutive fiscal quarters ending with the end of such fiscal quarter, all calculated for the Company and its Subsidiaries on a consolidated basis, to be greater than 3.50 to 1.00. Notwithstanding the foregoing, the Company shall be permitted (such permission, the “</w:t>
      </w:r>
      <w:r>
        <w:rPr>
          <w:rFonts w:ascii="Arial" w:cs="Arial" w:eastAsia="Arial" w:hAnsi="Arial"/>
          <w:sz w:val="16"/>
          <w:szCs w:val="16"/>
          <w:u w:val="single" w:color="auto"/>
          <w:color w:val="000000"/>
        </w:rPr>
        <w:t>Acquisition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Holiday</w:t>
      </w:r>
      <w:r>
        <w:rPr>
          <w:rFonts w:ascii="Arial" w:cs="Arial" w:eastAsia="Arial" w:hAnsi="Arial"/>
          <w:sz w:val="16"/>
          <w:szCs w:val="16"/>
          <w:color w:val="000000"/>
        </w:rPr>
        <w:t xml:space="preserve">”) on no more than two (2) occasions during the term of this Agreement to allow the maximum Total Leverage Ratio under this Section 6.04 to be increased to 4.00 to 1.00 for a period of four consecutive fiscal quarters in connection with an Acquisition occurring during the first of such four fiscal quarters if the aggregate consideration paid or to be paid in respect of such Acquisition exceeds $500,000,000, so long as the Company is in compliance on a pro forma basis with the maximum Total Leverage Ratio of 4.00 to 1.00 on the closing date of such Acquisition immediately after giving effect to such Acquisition;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(x) the Company shall provide notice in writing to the Administrative Agent of such increase and a transaction description of such Acquisition (regarding the name of the person or summary description of the assets being acquired and the approximate purchase price), (y) the Company may not elect a new Acquisition Holiday for at least two (2) fiscal quarters following the end of an Acquisition Holiday and (z) at the end of such period of four consecutive fiscal quarters, the maximum Total Leverage Ratio permitted under this Section 6.04 shall revert to 3.50 to 1.00.</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jc w:val="center"/>
        <w:ind w:right="640"/>
        <w:spacing w:after="0"/>
        <w:rPr>
          <w:sz w:val="20"/>
          <w:szCs w:val="20"/>
          <w:color w:val="auto"/>
        </w:rPr>
      </w:pPr>
      <w:r>
        <w:rPr>
          <w:rFonts w:ascii="Arial" w:cs="Arial" w:eastAsia="Arial" w:hAnsi="Arial"/>
          <w:sz w:val="18"/>
          <w:szCs w:val="18"/>
          <w:color w:val="010000"/>
        </w:rPr>
        <w:t>ARTICLE VII</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010000"/>
        </w:rPr>
        <w:t>SECTION 7.01.      </w:t>
      </w:r>
      <w:r>
        <w:rPr>
          <w:rFonts w:ascii="Arial" w:cs="Arial" w:eastAsia="Arial" w:hAnsi="Arial"/>
          <w:sz w:val="17"/>
          <w:szCs w:val="17"/>
          <w:u w:val="single" w:color="auto"/>
          <w:color w:val="000000"/>
        </w:rPr>
        <w:t>Events of Default; Remedies</w:t>
      </w:r>
      <w:r>
        <w:rPr>
          <w:rFonts w:ascii="Arial" w:cs="Arial" w:eastAsia="Arial" w:hAnsi="Arial"/>
          <w:sz w:val="17"/>
          <w:szCs w:val="17"/>
          <w:color w:val="000000"/>
        </w:rPr>
        <w:t>. If any of the following events (“</w:t>
      </w:r>
      <w:r>
        <w:rPr>
          <w:rFonts w:ascii="Arial" w:cs="Arial" w:eastAsia="Arial" w:hAnsi="Arial"/>
          <w:sz w:val="17"/>
          <w:szCs w:val="17"/>
          <w:u w:val="single" w:color="auto"/>
          <w:color w:val="000000"/>
        </w:rPr>
        <w:t>Events of Default</w:t>
      </w:r>
      <w:r>
        <w:rPr>
          <w:rFonts w:ascii="Arial" w:cs="Arial" w:eastAsia="Arial" w:hAnsi="Arial"/>
          <w:sz w:val="17"/>
          <w:szCs w:val="17"/>
          <w:color w:val="000000"/>
        </w:rPr>
        <w:t>”) shall occur and be continuing:</w:t>
      </w:r>
    </w:p>
    <w:p>
      <w:pPr>
        <w:spacing w:after="0" w:line="23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any Borrower shall fail to pay any principal of any Loan or any reimbursement obligation in respect of any LC Disbursement owed</w:t>
      </w:r>
      <w:r>
        <w:rPr>
          <w:rFonts w:ascii="Arial" w:cs="Arial" w:eastAsia="Arial" w:hAnsi="Arial"/>
          <w:sz w:val="16"/>
          <w:szCs w:val="16"/>
          <w:color w:val="010000"/>
        </w:rPr>
        <w:t xml:space="preserve"> </w:t>
      </w:r>
      <w:r>
        <w:rPr>
          <w:rFonts w:ascii="Arial" w:cs="Arial" w:eastAsia="Arial" w:hAnsi="Arial"/>
          <w:sz w:val="16"/>
          <w:szCs w:val="16"/>
          <w:color w:val="000000"/>
        </w:rPr>
        <w:t>by such Borrower or the Company shall fail to make a payment pursuant to Article X, in each case when and as the same shall become due and payable and in the Agreed Currency required hereunder, whether at the due date thereof or at a date fixed for prepayment thereof or otherwise;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any Borrower shall fail to pay any interest on any Loan of such Borrower or any fee or any other amount (other than an amount</w:t>
      </w:r>
      <w:r>
        <w:rPr>
          <w:rFonts w:ascii="Arial" w:cs="Arial" w:eastAsia="Arial" w:hAnsi="Arial"/>
          <w:sz w:val="18"/>
          <w:szCs w:val="18"/>
          <w:color w:val="010000"/>
        </w:rPr>
        <w:t xml:space="preserve"> </w:t>
      </w:r>
      <w:r>
        <w:rPr>
          <w:rFonts w:ascii="Arial" w:cs="Arial" w:eastAsia="Arial" w:hAnsi="Arial"/>
          <w:sz w:val="18"/>
          <w:szCs w:val="18"/>
          <w:color w:val="000000"/>
        </w:rPr>
        <w:t>referred to in Section 7.01(a)) payable by such Borrower under this Agreement or any other Loan Document, when and as the same shall become due and payable and in the Agreed Currency required hereunder, and such failure shall continue unremedied for a period of five (5) Business Days;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any representation or warranty made or deemed made by or on behalf of any Borrower or any other Loan Party in or in connection</w:t>
      </w:r>
      <w:r>
        <w:rPr>
          <w:rFonts w:ascii="Arial" w:cs="Arial" w:eastAsia="Arial" w:hAnsi="Arial"/>
          <w:sz w:val="18"/>
          <w:szCs w:val="18"/>
          <w:color w:val="010000"/>
        </w:rPr>
        <w:t xml:space="preserve"> </w:t>
      </w:r>
      <w:r>
        <w:rPr>
          <w:rFonts w:ascii="Arial" w:cs="Arial" w:eastAsia="Arial" w:hAnsi="Arial"/>
          <w:sz w:val="18"/>
          <w:szCs w:val="18"/>
          <w:color w:val="000000"/>
        </w:rPr>
        <w:t>with any Loan Document or in any report, certificate, financial statement or other document furnished pursuant to or in connection with this Agreement or any other Loan Document (including any amendment or modification thereof or waiver thereunder) shall prove to have been incorrect in any material respect when made or deemed made;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any Borrower shall fail to observe or perform any covenant, condition or agreement applicable to it (or its Subsidiaries, to the</w:t>
      </w:r>
      <w:r>
        <w:rPr>
          <w:rFonts w:ascii="Arial" w:cs="Arial" w:eastAsia="Arial" w:hAnsi="Arial"/>
          <w:sz w:val="18"/>
          <w:szCs w:val="18"/>
          <w:color w:val="010000"/>
        </w:rPr>
        <w:t xml:space="preserve"> </w:t>
      </w:r>
      <w:r>
        <w:rPr>
          <w:rFonts w:ascii="Arial" w:cs="Arial" w:eastAsia="Arial" w:hAnsi="Arial"/>
          <w:sz w:val="18"/>
          <w:szCs w:val="18"/>
          <w:color w:val="000000"/>
        </w:rPr>
        <w:t>extent applicable) contained in Section 5.02(a), 5.03 (solely with respect to any Borrower’s existence), 5.08, in Article VI or in Article X (solely with respect to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any Borrower shall fail to observe or perform any covenant, condition or agreement applicable to it contained in this Agreement</w:t>
      </w:r>
      <w:r>
        <w:rPr>
          <w:rFonts w:ascii="Arial" w:cs="Arial" w:eastAsia="Arial" w:hAnsi="Arial"/>
          <w:sz w:val="18"/>
          <w:szCs w:val="18"/>
          <w:color w:val="010000"/>
        </w:rPr>
        <w:t xml:space="preserve"> </w:t>
      </w:r>
      <w:r>
        <w:rPr>
          <w:rFonts w:ascii="Arial" w:cs="Arial" w:eastAsia="Arial" w:hAnsi="Arial"/>
          <w:sz w:val="18"/>
          <w:szCs w:val="18"/>
          <w:color w:val="000000"/>
        </w:rPr>
        <w:t>(other than those specified in Section 7.01(a), (b) or (d)) or any other Loan Document, and such failure shall continue unremedied for a period of thirty (30) days after notice thereof from the Administrative Agent to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(f)            </w:t>
      </w:r>
      <w:r>
        <w:rPr>
          <w:rFonts w:ascii="Arial" w:cs="Arial" w:eastAsia="Arial" w:hAnsi="Arial"/>
          <w:sz w:val="18"/>
          <w:szCs w:val="18"/>
          <w:color w:val="000000"/>
        </w:rPr>
        <w:t>any Borrower or any Material Subsidiary shall fail to make any payment (whether of principal or interest and regardless of amount)</w:t>
      </w:r>
      <w:r>
        <w:rPr>
          <w:rFonts w:ascii="Arial" w:cs="Arial" w:eastAsia="Arial" w:hAnsi="Arial"/>
          <w:sz w:val="18"/>
          <w:szCs w:val="18"/>
          <w:color w:val="010000"/>
        </w:rPr>
        <w:t xml:space="preserve"> </w:t>
      </w:r>
      <w:r>
        <w:rPr>
          <w:rFonts w:ascii="Arial" w:cs="Arial" w:eastAsia="Arial" w:hAnsi="Arial"/>
          <w:sz w:val="18"/>
          <w:szCs w:val="18"/>
          <w:color w:val="000000"/>
        </w:rPr>
        <w:t>in respect of any Material Indebtedness of such Borrower or Material Subsidiary, as applicable, when and as the same shall become due and payable, which is not cured within any applicable grace period therefor;</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03" w:name="page104"/>
    <w:bookmarkEnd w:id="103"/>
    <w:p>
      <w:pPr>
        <w:jc w:val="both"/>
        <w:ind w:left="4" w:firstLine="648"/>
        <w:spacing w:after="0" w:line="283" w:lineRule="auto"/>
        <w:rPr>
          <w:sz w:val="20"/>
          <w:szCs w:val="20"/>
          <w:color w:val="auto"/>
        </w:rPr>
      </w:pPr>
      <w:r>
        <w:rPr>
          <w:rFonts w:ascii="Arial" w:cs="Arial" w:eastAsia="Arial" w:hAnsi="Arial"/>
          <w:sz w:val="16"/>
          <w:szCs w:val="16"/>
          <w:color w:val="010000"/>
        </w:rPr>
        <w:t>(g)           </w:t>
      </w:r>
      <w:r>
        <w:rPr>
          <w:rFonts w:ascii="Arial" w:cs="Arial" w:eastAsia="Arial" w:hAnsi="Arial"/>
          <w:sz w:val="16"/>
          <w:szCs w:val="16"/>
          <w:color w:val="000000"/>
        </w:rPr>
        <w:t>any event or condition occurs that results in any Material Indebtedness becoming due prior to its scheduled maturity or that enables</w:t>
      </w:r>
      <w:r>
        <w:rPr>
          <w:rFonts w:ascii="Arial" w:cs="Arial" w:eastAsia="Arial" w:hAnsi="Arial"/>
          <w:sz w:val="16"/>
          <w:szCs w:val="16"/>
          <w:color w:val="010000"/>
        </w:rPr>
        <w:t xml:space="preserve"> </w:t>
      </w:r>
      <w:r>
        <w:rPr>
          <w:rFonts w:ascii="Arial" w:cs="Arial" w:eastAsia="Arial" w:hAnsi="Arial"/>
          <w:sz w:val="16"/>
          <w:szCs w:val="16"/>
          <w:color w:val="000000"/>
        </w:rPr>
        <w:t xml:space="preserve">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or replacement thereof not otherwise prohibited by this Agreement, (iii) any reimbursement obligation in respect of a letter of credit, bankers’ acceptance or similar obligation as a result of a drawing thereunder by a beneficiary thereunder in accordance with its terms,</w:t>
      </w:r>
    </w:p>
    <w:p>
      <w:pPr>
        <w:spacing w:after="0" w:line="6" w:lineRule="exact"/>
        <w:rPr>
          <w:sz w:val="20"/>
          <w:szCs w:val="20"/>
          <w:color w:val="auto"/>
        </w:rPr>
      </w:pPr>
    </w:p>
    <w:p>
      <w:pPr>
        <w:jc w:val="both"/>
        <w:ind w:left="4" w:hanging="4"/>
        <w:spacing w:after="0" w:line="288" w:lineRule="auto"/>
        <w:tabs>
          <w:tab w:leader="none" w:pos="3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repurchase, conversion or settlement with respect to any Permitted Convertible Notes pursuant to their terms unless such redemption, repurchase, conversion or settlement results from a default thereunder or an event of the type that constitutes an Event of Default and (vi) any early payment requirement or unwinding or termination with respect to any Permitted Call Spread Swap Agreement;</w:t>
      </w:r>
    </w:p>
    <w:p>
      <w:pPr>
        <w:spacing w:after="0" w:line="168"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17"/>
          <w:szCs w:val="17"/>
          <w:color w:val="010000"/>
        </w:rPr>
        <w:t>(h)           </w:t>
      </w:r>
      <w:r>
        <w:rPr>
          <w:rFonts w:ascii="Arial" w:cs="Arial" w:eastAsia="Arial" w:hAnsi="Arial"/>
          <w:sz w:val="17"/>
          <w:szCs w:val="17"/>
          <w:color w:val="000000"/>
        </w:rPr>
        <w:t>(1) an involuntary proceeding shall be commenced or an involuntary petition shall be filed seeking (i) liquidation, examinership,</w:t>
      </w:r>
      <w:r>
        <w:rPr>
          <w:rFonts w:ascii="Arial" w:cs="Arial" w:eastAsia="Arial" w:hAnsi="Arial"/>
          <w:sz w:val="17"/>
          <w:szCs w:val="17"/>
          <w:color w:val="010000"/>
        </w:rPr>
        <w:t xml:space="preserve"> </w:t>
      </w:r>
      <w:r>
        <w:rPr>
          <w:rFonts w:ascii="Arial" w:cs="Arial" w:eastAsia="Arial" w:hAnsi="Arial"/>
          <w:sz w:val="17"/>
          <w:szCs w:val="17"/>
          <w:color w:val="000000"/>
        </w:rPr>
        <w:t xml:space="preserve">reorganization or other relief in respect of any Loan Party or any Material Subsidiary or its debts, or of a substantial part of its assets, under any federal, state or foreign bankruptcy, insolvency, examinership, receivership or similar law now or hereafter in effect or (ii) the appointment of a receiver, trustee, custodian, examiner, sequestrator, conservator or similar official for any Loan Party or any Material Subsidiary or for a substantial part of its assets, and, in any such case, except to the extent it relates to proceedings or petitions in the Netherlands, such proceeding or petition shall continue undismissed, undischarged or unstayed for sixty (60) days or an order or decree approving or ordering any of the foregoing shall be entered or (2) a Luxembourg Insolvency Event shall occur in respect of any Luxembourg Borrower;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this clause (h) shall not apply to any liquidation of a Subsidiary permitted by Section 6.03;</w:t>
      </w:r>
    </w:p>
    <w:p>
      <w:pPr>
        <w:spacing w:after="0" w:line="178"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010000"/>
        </w:rPr>
        <w:t>(i)            </w:t>
      </w:r>
      <w:r>
        <w:rPr>
          <w:rFonts w:ascii="Arial" w:cs="Arial" w:eastAsia="Arial" w:hAnsi="Arial"/>
          <w:sz w:val="16"/>
          <w:szCs w:val="16"/>
          <w:color w:val="000000"/>
        </w:rPr>
        <w:t>any Loan Party or any Material Subsidiary shall (i) voluntarily commence any proceeding or file any petition seeking liquidation,</w:t>
      </w:r>
      <w:r>
        <w:rPr>
          <w:rFonts w:ascii="Arial" w:cs="Arial" w:eastAsia="Arial" w:hAnsi="Arial"/>
          <w:sz w:val="16"/>
          <w:szCs w:val="16"/>
          <w:color w:val="010000"/>
        </w:rPr>
        <w:t xml:space="preserve"> </w:t>
      </w:r>
      <w:r>
        <w:rPr>
          <w:rFonts w:ascii="Arial" w:cs="Arial" w:eastAsia="Arial" w:hAnsi="Arial"/>
          <w:sz w:val="16"/>
          <w:szCs w:val="16"/>
          <w:color w:val="000000"/>
        </w:rPr>
        <w:t xml:space="preserve">reorganization or other relief under any federal, state or foreign bankruptcy, insolvency, examinership, receivership or similar law now or hereafter in effect, (ii) consent to the institution of, or fail to contest in a timely and appropriate manner, any proceeding or petition described in Section 7.01(h), (iii) apply for or consent to the appointment of a receiver, trustee, custodian, examiner, sequestrator, conservator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clause (i) shall not apply to any liquidation of a Subsidiary permitted by Section 6.03;</w:t>
      </w:r>
    </w:p>
    <w:p>
      <w:pPr>
        <w:spacing w:after="0" w:line="166"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010000"/>
        </w:rPr>
        <w:t>(j)            </w:t>
      </w:r>
      <w:r>
        <w:rPr>
          <w:rFonts w:ascii="Arial" w:cs="Arial" w:eastAsia="Arial" w:hAnsi="Arial"/>
          <w:sz w:val="18"/>
          <w:szCs w:val="18"/>
          <w:color w:val="000000"/>
        </w:rPr>
        <w:t>any Loan Party or any Material Subsidiary shall become unable, admit in writing its inability or fail generally to pay its debts as</w:t>
      </w:r>
      <w:r>
        <w:rPr>
          <w:rFonts w:ascii="Arial" w:cs="Arial" w:eastAsia="Arial" w:hAnsi="Arial"/>
          <w:sz w:val="18"/>
          <w:szCs w:val="18"/>
          <w:color w:val="010000"/>
        </w:rPr>
        <w:t xml:space="preserve"> </w:t>
      </w:r>
      <w:r>
        <w:rPr>
          <w:rFonts w:ascii="Arial" w:cs="Arial" w:eastAsia="Arial" w:hAnsi="Arial"/>
          <w:sz w:val="18"/>
          <w:szCs w:val="18"/>
          <w:color w:val="000000"/>
        </w:rPr>
        <w:t>they become due;</w:t>
      </w:r>
    </w:p>
    <w:p>
      <w:pPr>
        <w:spacing w:after="0" w:line="170"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7"/>
          <w:szCs w:val="17"/>
          <w:color w:val="010000"/>
        </w:rPr>
        <w:t>(k)           </w:t>
      </w:r>
      <w:r>
        <w:rPr>
          <w:rFonts w:ascii="Arial" w:cs="Arial" w:eastAsia="Arial" w:hAnsi="Arial"/>
          <w:sz w:val="17"/>
          <w:szCs w:val="17"/>
          <w:color w:val="000000"/>
        </w:rPr>
        <w:t>one or more judgments for the payment of money in an aggregate amount in excess of $200,000,000 (to the extent not adequately</w:t>
      </w:r>
      <w:r>
        <w:rPr>
          <w:rFonts w:ascii="Arial" w:cs="Arial" w:eastAsia="Arial" w:hAnsi="Arial"/>
          <w:sz w:val="17"/>
          <w:szCs w:val="17"/>
          <w:color w:val="010000"/>
        </w:rPr>
        <w:t xml:space="preserve"> </w:t>
      </w:r>
      <w:r>
        <w:rPr>
          <w:rFonts w:ascii="Arial" w:cs="Arial" w:eastAsia="Arial" w:hAnsi="Arial"/>
          <w:sz w:val="17"/>
          <w:szCs w:val="17"/>
          <w:color w:val="000000"/>
        </w:rPr>
        <w:t>covered by indemnity from a third party as to which the indemnifying party has not denied its indemnification obligations, self-insurance (if applicable) or insurance as to which the relevant third party insurance company has not denied coverage) shall be rendered against any Loan Party, any Material Subsidiary or any combination thereof and the same shall remain unpaid, undischarged, unvacated or undismissed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effectively stayed;</w:t>
      </w:r>
    </w:p>
    <w:p>
      <w:pPr>
        <w:spacing w:after="0" w:line="39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104" w:name="page105"/>
    <w:bookmarkEnd w:id="104"/>
    <w:p>
      <w:pPr>
        <w:jc w:val="both"/>
        <w:ind w:left="660" w:firstLine="648"/>
        <w:spacing w:after="0" w:line="277" w:lineRule="auto"/>
        <w:rPr>
          <w:sz w:val="20"/>
          <w:szCs w:val="20"/>
          <w:color w:val="auto"/>
        </w:rPr>
      </w:pPr>
      <w:r>
        <w:rPr>
          <w:rFonts w:ascii="Arial" w:cs="Arial" w:eastAsia="Arial" w:hAnsi="Arial"/>
          <w:sz w:val="18"/>
          <w:szCs w:val="18"/>
          <w:color w:val="010000"/>
        </w:rPr>
        <w:t>(l)           </w:t>
      </w:r>
      <w:r>
        <w:rPr>
          <w:rFonts w:ascii="Arial" w:cs="Arial" w:eastAsia="Arial" w:hAnsi="Arial"/>
          <w:sz w:val="18"/>
          <w:szCs w:val="18"/>
          <w:color w:val="000000"/>
        </w:rPr>
        <w:t>an ERISA Event shall have occurred that, when taken together with all other ERISA Events that have occurred, would reasonably</w:t>
      </w:r>
      <w:r>
        <w:rPr>
          <w:rFonts w:ascii="Arial" w:cs="Arial" w:eastAsia="Arial" w:hAnsi="Arial"/>
          <w:sz w:val="18"/>
          <w:szCs w:val="18"/>
          <w:color w:val="010000"/>
        </w:rPr>
        <w:t xml:space="preserve"> </w:t>
      </w:r>
      <w:r>
        <w:rPr>
          <w:rFonts w:ascii="Arial" w:cs="Arial" w:eastAsia="Arial" w:hAnsi="Arial"/>
          <w:sz w:val="18"/>
          <w:szCs w:val="18"/>
          <w:color w:val="000000"/>
        </w:rPr>
        <w:t>be expected to result in a Material Adverse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(m)           </w:t>
      </w:r>
      <w:r>
        <w:rPr>
          <w:rFonts w:ascii="Arial" w:cs="Arial" w:eastAsia="Arial" w:hAnsi="Arial"/>
          <w:sz w:val="18"/>
          <w:szCs w:val="18"/>
          <w:color w:val="000000"/>
        </w:rPr>
        <w:t>a Change in Control shall occur; or</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010000"/>
        </w:rPr>
        <w:t>(n)           </w:t>
      </w:r>
      <w:r>
        <w:rPr>
          <w:rFonts w:ascii="Arial" w:cs="Arial" w:eastAsia="Arial" w:hAnsi="Arial"/>
          <w:sz w:val="16"/>
          <w:szCs w:val="16"/>
          <w:color w:val="000000"/>
        </w:rPr>
        <w:t>any provision of Article X, after execution hereof and for any reason other than as expressly permitted hereunder or upon the</w:t>
      </w:r>
      <w:r>
        <w:rPr>
          <w:rFonts w:ascii="Arial" w:cs="Arial" w:eastAsia="Arial" w:hAnsi="Arial"/>
          <w:sz w:val="16"/>
          <w:szCs w:val="16"/>
          <w:color w:val="010000"/>
        </w:rPr>
        <w:t xml:space="preserve"> </w:t>
      </w:r>
      <w:r>
        <w:rPr>
          <w:rFonts w:ascii="Arial" w:cs="Arial" w:eastAsia="Arial" w:hAnsi="Arial"/>
          <w:sz w:val="16"/>
          <w:szCs w:val="16"/>
          <w:color w:val="000000"/>
        </w:rPr>
        <w:t>occurrence of the Termination Date, ceases to be valid, binding and enforceable against the Company in accordance with its terms in all material respects (or the Company shall challenge the enforceability of any Loan Document or shall assert in writing, or engage in any action or inaction based on any such assertion, that any material provision of any of Article X has ceased to be or otherwise is not valid, binding and enforceable in accordance with its terms in any material respect, other than as expressly permitted hereunder upon the occurrence of the Termination Date);</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then, and in every such event (other than an event with respect to any Borrower described in Section 7.01(h) or (i)), and at any time thereafter during the continuance of such event, the Administrative Agent may with the consent of the Required Lenders, and shall at the request of the Required Lenders, by notice to the Company,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and (iii) require cash collateral for the LC Exposure in accordance with Section 2.06(j); and in case of any event with respect to the Company described in Section 7.01(h) or (i), the Commitments shall automatically terminate and the principal of the Loans then outstanding and cash collateral for the LC Exposure,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Borrowers; and in the case of any event with respect to any Subsidiary Borrower described in Section 7.01(h) or (i), (x) the eligibility of such Subsidiary Borrower to borrow shall thereupon terminate and (ii) the Loans of such Subsidiary Borrower, together with accrued interest thereon and all fees and other Obligations of such Subsidiary Borrower accrued hereunder and under the other Loan Documents, shall automatically become due and payable, without presentment, demand, protest or other notice of any kind, all of which are hereby waived by the Company and such Subsidiary Borrower.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SECTION 7.02.      </w:t>
      </w:r>
      <w:r>
        <w:rPr>
          <w:rFonts w:ascii="Arial" w:cs="Arial" w:eastAsia="Arial" w:hAnsi="Arial"/>
          <w:sz w:val="18"/>
          <w:szCs w:val="18"/>
          <w:u w:val="single" w:color="auto"/>
          <w:color w:val="000000"/>
        </w:rPr>
        <w:t>Application of Payments</w:t>
      </w:r>
      <w:r>
        <w:rPr>
          <w:rFonts w:ascii="Arial" w:cs="Arial" w:eastAsia="Arial" w:hAnsi="Arial"/>
          <w:sz w:val="18"/>
          <w:szCs w:val="18"/>
          <w:color w:val="000000"/>
        </w:rPr>
        <w:t>. Notwithstanding anything herein to the contrary, following the occurrence and during the</w:t>
      </w:r>
      <w:r>
        <w:rPr>
          <w:rFonts w:ascii="Arial" w:cs="Arial" w:eastAsia="Arial" w:hAnsi="Arial"/>
          <w:sz w:val="18"/>
          <w:szCs w:val="18"/>
          <w:color w:val="010000"/>
        </w:rPr>
        <w:t xml:space="preserve"> </w:t>
      </w:r>
      <w:r>
        <w:rPr>
          <w:rFonts w:ascii="Arial" w:cs="Arial" w:eastAsia="Arial" w:hAnsi="Arial"/>
          <w:sz w:val="18"/>
          <w:szCs w:val="18"/>
          <w:color w:val="000000"/>
        </w:rPr>
        <w:t>continuance of an Event of Default, and notice thereof to the Administrative Agent by the Company or the Required Lenders: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all payments received on account of the Obligations shall, subject to ‎Section 2.24, be applied by the Administrative Agent as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7"/>
          <w:szCs w:val="17"/>
          <w:color w:val="010000"/>
        </w:rPr>
        <w:t>(i)           </w:t>
      </w:r>
      <w:r>
        <w:rPr>
          <w:rFonts w:ascii="Arial" w:cs="Arial" w:eastAsia="Arial" w:hAnsi="Arial"/>
          <w:sz w:val="17"/>
          <w:szCs w:val="17"/>
          <w:color w:val="000000"/>
        </w:rPr>
        <w:t>first, to payment of that portion of the Obligations constituting fees, indemnities, expenses and other amounts payable to</w:t>
      </w:r>
      <w:r>
        <w:rPr>
          <w:rFonts w:ascii="Arial" w:cs="Arial" w:eastAsia="Arial" w:hAnsi="Arial"/>
          <w:sz w:val="17"/>
          <w:szCs w:val="17"/>
          <w:color w:val="010000"/>
        </w:rPr>
        <w:t xml:space="preserve"> </w:t>
      </w:r>
      <w:r>
        <w:rPr>
          <w:rFonts w:ascii="Arial" w:cs="Arial" w:eastAsia="Arial" w:hAnsi="Arial"/>
          <w:sz w:val="17"/>
          <w:szCs w:val="17"/>
          <w:color w:val="000000"/>
        </w:rPr>
        <w:t>the Administrative Agent (including fees and disbursements and other charges of counsel to the Administrative Agent payable under ‎Section 9.03 and amounts pursuant to ‎Section 2.12(c) payable to the Administrative Agent in its capacity as such);</w:t>
      </w:r>
    </w:p>
    <w:p>
      <w:pPr>
        <w:spacing w:after="0" w:line="165" w:lineRule="exact"/>
        <w:rPr>
          <w:sz w:val="20"/>
          <w:szCs w:val="20"/>
          <w:color w:val="auto"/>
        </w:rPr>
      </w:pPr>
    </w:p>
    <w:p>
      <w:pPr>
        <w:jc w:val="both"/>
        <w:ind w:left="1300" w:firstLine="648"/>
        <w:spacing w:after="0" w:line="257" w:lineRule="auto"/>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second, to payment of that portion of the Obligations constituting fees, expenses, indemnities and other amounts (other</w:t>
      </w:r>
      <w:r>
        <w:rPr>
          <w:rFonts w:ascii="Arial" w:cs="Arial" w:eastAsia="Arial" w:hAnsi="Arial"/>
          <w:sz w:val="18"/>
          <w:szCs w:val="18"/>
          <w:color w:val="010000"/>
        </w:rPr>
        <w:t xml:space="preserve"> </w:t>
      </w:r>
      <w:r>
        <w:rPr>
          <w:rFonts w:ascii="Arial" w:cs="Arial" w:eastAsia="Arial" w:hAnsi="Arial"/>
          <w:sz w:val="18"/>
          <w:szCs w:val="18"/>
          <w:color w:val="000000"/>
        </w:rPr>
        <w:t>than principal, reimbursement obligations in respect of LC Disbursements, interest and Letter of Credit fees) payable to the Lenders and the Issuing Banks (including fees and disbursements and other charges of counsel to the Lenders and the Issuing Banks payable under ‎Section 9.03) arising under the Loan Documents, ratably among them in proportion to the respective amounts described in this clause (ii) payable to them;</w:t>
      </w:r>
    </w:p>
    <w:p>
      <w:pPr>
        <w:spacing w:after="0" w:line="188"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third, to payment of that portion of the Obligations constituting accrued and unpaid Letter of Credit fees and charges and</w:t>
      </w:r>
      <w:r>
        <w:rPr>
          <w:rFonts w:ascii="Arial" w:cs="Arial" w:eastAsia="Arial" w:hAnsi="Arial"/>
          <w:sz w:val="18"/>
          <w:szCs w:val="18"/>
          <w:color w:val="010000"/>
        </w:rPr>
        <w:t xml:space="preserve"> </w:t>
      </w:r>
      <w:r>
        <w:rPr>
          <w:rFonts w:ascii="Arial" w:cs="Arial" w:eastAsia="Arial" w:hAnsi="Arial"/>
          <w:sz w:val="18"/>
          <w:szCs w:val="18"/>
          <w:color w:val="000000"/>
        </w:rPr>
        <w:t>interest on the Loans and unreimbursed LC Disbursements, ratably among the Lenders and the Issuing Banks in proportion to the respective amounts described in this clause (iii) payable to them;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5" w:name="page106"/>
    <w:bookmarkEnd w:id="105"/>
    <w:p>
      <w:pPr>
        <w:jc w:val="both"/>
        <w:ind w:left="640" w:firstLine="648"/>
        <w:spacing w:after="0" w:line="285" w:lineRule="auto"/>
        <w:rPr>
          <w:sz w:val="20"/>
          <w:szCs w:val="20"/>
          <w:color w:val="auto"/>
        </w:rPr>
      </w:pPr>
      <w:r>
        <w:rPr>
          <w:rFonts w:ascii="Arial" w:cs="Arial" w:eastAsia="Arial" w:hAnsi="Arial"/>
          <w:sz w:val="16"/>
          <w:szCs w:val="16"/>
          <w:color w:val="010000"/>
        </w:rPr>
        <w:t>(iv)           </w:t>
      </w:r>
      <w:r>
        <w:rPr>
          <w:rFonts w:ascii="Arial" w:cs="Arial" w:eastAsia="Arial" w:hAnsi="Arial"/>
          <w:sz w:val="16"/>
          <w:szCs w:val="16"/>
          <w:color w:val="000000"/>
        </w:rPr>
        <w:t>fourth, (A) to payment of that portion of the Obligations constituting unpaid principal of the Loans and unreimbursed LC</w:t>
      </w:r>
      <w:r>
        <w:rPr>
          <w:rFonts w:ascii="Arial" w:cs="Arial" w:eastAsia="Arial" w:hAnsi="Arial"/>
          <w:sz w:val="16"/>
          <w:szCs w:val="16"/>
          <w:color w:val="010000"/>
        </w:rPr>
        <w:t xml:space="preserve"> </w:t>
      </w:r>
      <w:r>
        <w:rPr>
          <w:rFonts w:ascii="Arial" w:cs="Arial" w:eastAsia="Arial" w:hAnsi="Arial"/>
          <w:sz w:val="16"/>
          <w:szCs w:val="16"/>
          <w:color w:val="000000"/>
        </w:rPr>
        <w:t xml:space="preserve">Disbursements and (B) to cash collateralize that portion of LC Exposure comprising the undrawn amount of Letters of Credit to the extent not otherwise cash collateralized by the Company pursuant to ‎Section 2.06 or 2.24, ratably among the Lenders and the Issuing Banks in proportion to the respective amounts described in this clause (iv) payable to them;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(x) any such amounts applied pursuant to subclause (B) above shall be paid to the Administrative Agent for the ratable account of the applicable Issuing Banks to cash</w:t>
      </w:r>
    </w:p>
    <w:p>
      <w:pPr>
        <w:spacing w:after="0" w:line="2"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collateralize Obligations in respect of Letters of Credit, (y) subject to Section‎ 2.06 or 2.24,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7.02;</w:t>
      </w:r>
    </w:p>
    <w:p>
      <w:pPr>
        <w:spacing w:after="0" w:line="193"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8"/>
          <w:szCs w:val="18"/>
          <w:color w:val="010000"/>
        </w:rPr>
        <w:t>(v)           </w:t>
      </w:r>
      <w:r>
        <w:rPr>
          <w:rFonts w:ascii="Arial" w:cs="Arial" w:eastAsia="Arial" w:hAnsi="Arial"/>
          <w:sz w:val="18"/>
          <w:szCs w:val="18"/>
          <w:color w:val="000000"/>
        </w:rPr>
        <w:t>fifth, to the payment in full of all other Obligations, in each case ratably among the Administrative Agent, the Lenders and</w:t>
      </w:r>
      <w:r>
        <w:rPr>
          <w:rFonts w:ascii="Arial" w:cs="Arial" w:eastAsia="Arial" w:hAnsi="Arial"/>
          <w:sz w:val="18"/>
          <w:szCs w:val="18"/>
          <w:color w:val="010000"/>
        </w:rPr>
        <w:t xml:space="preserve"> </w:t>
      </w:r>
      <w:r>
        <w:rPr>
          <w:rFonts w:ascii="Arial" w:cs="Arial" w:eastAsia="Arial" w:hAnsi="Arial"/>
          <w:sz w:val="18"/>
          <w:szCs w:val="18"/>
          <w:color w:val="000000"/>
        </w:rPr>
        <w:t>the Issuing Banks based upon the respective aggregate amounts of all such Obligations owing to them in accordance with the respective amounts thereof then due and payable;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(vi)           </w:t>
      </w:r>
      <w:r>
        <w:rPr>
          <w:rFonts w:ascii="Arial" w:cs="Arial" w:eastAsia="Arial" w:hAnsi="Arial"/>
          <w:sz w:val="16"/>
          <w:szCs w:val="16"/>
          <w:color w:val="000000"/>
        </w:rPr>
        <w:t>finally, the balance, if any, after all Obligations have been paid in full, to the Company or as otherwise required by law;</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if any amount remains on deposit as cash collateral after all Letters of Credit have either been fully drawn or expired (without any</w:t>
      </w:r>
      <w:r>
        <w:rPr>
          <w:rFonts w:ascii="Arial" w:cs="Arial" w:eastAsia="Arial" w:hAnsi="Arial"/>
          <w:sz w:val="18"/>
          <w:szCs w:val="18"/>
          <w:color w:val="010000"/>
        </w:rPr>
        <w:t xml:space="preserve"> </w:t>
      </w:r>
      <w:r>
        <w:rPr>
          <w:rFonts w:ascii="Arial" w:cs="Arial" w:eastAsia="Arial" w:hAnsi="Arial"/>
          <w:sz w:val="18"/>
          <w:szCs w:val="18"/>
          <w:color w:val="000000"/>
        </w:rPr>
        <w:t>pending drawings), such remaining amount shall be applied to the other Obligations, if any, in the order set forth above.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010000"/>
        </w:rPr>
        <w:t>ARTICLE VIII</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SECTION 8.01.      </w:t>
      </w:r>
      <w:r>
        <w:rPr>
          <w:rFonts w:ascii="Arial" w:cs="Arial" w:eastAsia="Arial" w:hAnsi="Arial"/>
          <w:sz w:val="18"/>
          <w:szCs w:val="18"/>
          <w:u w:val="single" w:color="auto"/>
          <w:color w:val="000000"/>
        </w:rPr>
        <w:t>General</w:t>
      </w:r>
      <w:r>
        <w:rPr>
          <w:rFonts w:ascii="Arial" w:cs="Arial" w:eastAsia="Arial" w:hAnsi="Arial"/>
          <w:sz w:val="18"/>
          <w:szCs w:val="18"/>
          <w:color w:val="000000"/>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Each of the Lenders and the Issuing Banks hereby irrevocably appoints the Administrative Agent as its agent and authorizes the</w:t>
      </w:r>
      <w:r>
        <w:rPr>
          <w:rFonts w:ascii="Arial" w:cs="Arial" w:eastAsia="Arial" w:hAnsi="Arial"/>
          <w:sz w:val="18"/>
          <w:szCs w:val="18"/>
          <w:color w:val="010000"/>
        </w:rPr>
        <w:t xml:space="preserve"> </w:t>
      </w:r>
      <w:r>
        <w:rPr>
          <w:rFonts w:ascii="Arial" w:cs="Arial" w:eastAsia="Arial" w:hAnsi="Arial"/>
          <w:sz w:val="18"/>
          <w:szCs w:val="18"/>
          <w:color w:val="000000"/>
        </w:rPr>
        <w:t>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bank serving as the Administrative Agent hereunder shall have the same rights and powers in its capacity as a Lender as any</w:t>
      </w:r>
      <w:r>
        <w:rPr>
          <w:rFonts w:ascii="Arial" w:cs="Arial" w:eastAsia="Arial" w:hAnsi="Arial"/>
          <w:sz w:val="18"/>
          <w:szCs w:val="18"/>
          <w:color w:val="010000"/>
        </w:rPr>
        <w:t xml:space="preserve"> </w:t>
      </w:r>
      <w:r>
        <w:rPr>
          <w:rFonts w:ascii="Arial" w:cs="Arial" w:eastAsia="Arial" w:hAnsi="Arial"/>
          <w:sz w:val="18"/>
          <w:szCs w:val="18"/>
          <w:color w:val="000000"/>
        </w:rPr>
        <w:t>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The Administrative Agent shall not have any duties or obligations except those expressly set forth in the Loan Documents. Without</w:t>
      </w:r>
      <w:r>
        <w:rPr>
          <w:rFonts w:ascii="Arial" w:cs="Arial" w:eastAsia="Arial" w:hAnsi="Arial"/>
          <w:sz w:val="17"/>
          <w:szCs w:val="17"/>
          <w:color w:val="010000"/>
        </w:rPr>
        <w:t xml:space="preserve"> </w:t>
      </w:r>
      <w:r>
        <w:rPr>
          <w:rFonts w:ascii="Arial" w:cs="Arial" w:eastAsia="Arial" w:hAnsi="Arial"/>
          <w:sz w:val="17"/>
          <w:szCs w:val="17"/>
          <w:color w:val="000000"/>
        </w:rPr>
        <w:t>limiting the generality of the foregoing, the Administrative Agent shall not be subject to any fiduciary or other implied duties, regardless of whether a Default has occurred and is continuing. The Administrative Agent shall be deemed not to have knowledge of any Default unless and until written notice thereof is given to the Administrative Agent by the Company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06" w:name="page107"/>
    <w:bookmarkEnd w:id="106"/>
    <w:p>
      <w:pPr>
        <w:jc w:val="both"/>
        <w:ind w:firstLine="648"/>
        <w:spacing w:after="0" w:line="255"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The Administrative Agent shall be entitled to rely upon, and shall not incur any liability for relying upon, any notice, request,</w:t>
      </w:r>
      <w:r>
        <w:rPr>
          <w:rFonts w:ascii="Arial" w:cs="Arial" w:eastAsia="Arial" w:hAnsi="Arial"/>
          <w:sz w:val="18"/>
          <w:szCs w:val="18"/>
          <w:color w:val="010000"/>
        </w:rPr>
        <w:t xml:space="preserve"> </w:t>
      </w:r>
      <w:r>
        <w:rPr>
          <w:rFonts w:ascii="Arial" w:cs="Arial" w:eastAsia="Arial" w:hAnsi="Arial"/>
          <w:sz w:val="18"/>
          <w:szCs w:val="18"/>
          <w:color w:val="000000"/>
        </w:rPr>
        <w:t>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(e)           </w:t>
      </w:r>
      <w:r>
        <w:rPr>
          <w:rFonts w:ascii="Arial" w:cs="Arial" w:eastAsia="Arial" w:hAnsi="Arial"/>
          <w:sz w:val="17"/>
          <w:szCs w:val="17"/>
          <w:color w:val="000000"/>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(f)           </w:t>
      </w:r>
      <w:r>
        <w:rPr>
          <w:rFonts w:ascii="Arial" w:cs="Arial" w:eastAsia="Arial" w:hAnsi="Arial"/>
          <w:sz w:val="16"/>
          <w:szCs w:val="16"/>
          <w:color w:val="000000"/>
        </w:rPr>
        <w:t>Subject to the appointment and acceptance of a successor Administrative Agent as provided in this paragraph, the Administrative</w:t>
      </w:r>
      <w:r>
        <w:rPr>
          <w:rFonts w:ascii="Arial" w:cs="Arial" w:eastAsia="Arial" w:hAnsi="Arial"/>
          <w:sz w:val="16"/>
          <w:szCs w:val="16"/>
          <w:color w:val="010000"/>
        </w:rPr>
        <w:t xml:space="preserve"> </w:t>
      </w:r>
      <w:r>
        <w:rPr>
          <w:rFonts w:ascii="Arial" w:cs="Arial" w:eastAsia="Arial" w:hAnsi="Arial"/>
          <w:sz w:val="16"/>
          <w:szCs w:val="16"/>
          <w:color w:val="000000"/>
        </w:rPr>
        <w:t xml:space="preserve">Agent may resign at any time by notifying the Lenders, the Issuing Banks and the Company. Upon any such resignation, the Required Lenders shall have the right (with the consent of the Company (such consent not to be unreasonably withheld or delayed);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consent of the Company shall be required if an Event of Default has occurred and is continuing)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any Borrower to a successor Administrative Agent shall be the same as those payable to its predecessor unless otherwise agreed between such Borrower and such successor. After the Administrative Agent’s resignation hereunder, the provisions of this Article VIII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(g)           </w:t>
      </w:r>
      <w:r>
        <w:rPr>
          <w:rFonts w:ascii="Arial" w:cs="Arial" w:eastAsia="Arial" w:hAnsi="Arial"/>
          <w:sz w:val="17"/>
          <w:szCs w:val="17"/>
          <w:color w:val="000000"/>
        </w:rPr>
        <w:t>Each Lender acknowledges and agrees that the extensions of credit made hereunder are commercial loans and letters of credit and</w:t>
      </w:r>
      <w:r>
        <w:rPr>
          <w:rFonts w:ascii="Arial" w:cs="Arial" w:eastAsia="Arial" w:hAnsi="Arial"/>
          <w:sz w:val="17"/>
          <w:szCs w:val="17"/>
          <w:color w:val="010000"/>
        </w:rPr>
        <w:t xml:space="preserve"> </w:t>
      </w:r>
      <w:r>
        <w:rPr>
          <w:rFonts w:ascii="Arial" w:cs="Arial" w:eastAsia="Arial" w:hAnsi="Arial"/>
          <w:sz w:val="17"/>
          <w:szCs w:val="17"/>
          <w:color w:val="000000"/>
        </w:rPr>
        <w:t>not investments in a business enterprise or securities. Each Lender further represents and warrants that (i) it is engaged in making, acquiring or holding commercial loans and in providing other facilities set forth herein as may be applicable to such Lender in the ordinary course of business, and not for the purpose of purchasing, acquiring or holding any other type of financial instrument (and each Lender agrees not to assert a claim in contravention of the foregoing), (ii) it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and (iii)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shall, independently and without reliance upon the Administrative Agent or any other Lender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39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07" w:name="page108"/>
    <w:bookmarkEnd w:id="107"/>
    <w:p>
      <w:pPr>
        <w:jc w:val="both"/>
        <w:ind w:left="4" w:firstLine="648"/>
        <w:spacing w:after="0" w:line="293" w:lineRule="auto"/>
        <w:rPr>
          <w:sz w:val="20"/>
          <w:szCs w:val="20"/>
          <w:color w:val="auto"/>
        </w:rPr>
      </w:pPr>
      <w:r>
        <w:rPr>
          <w:rFonts w:ascii="Arial" w:cs="Arial" w:eastAsia="Arial" w:hAnsi="Arial"/>
          <w:sz w:val="16"/>
          <w:szCs w:val="16"/>
          <w:color w:val="010000"/>
        </w:rPr>
        <w:t>(h)           </w:t>
      </w:r>
      <w:r>
        <w:rPr>
          <w:rFonts w:ascii="Arial" w:cs="Arial" w:eastAsia="Arial" w:hAnsi="Arial"/>
          <w:sz w:val="16"/>
          <w:szCs w:val="16"/>
          <w:color w:val="000000"/>
        </w:rPr>
        <w:t>None of the Lenders or their Affiliates, if any, identified in this Agreement as a Joint Bookrunner, Co-Syndication Agent or Co-Documentation Agent shall have any right, power, obligation, liability, responsibility or duty under this Agreement other than, in the case of Lenders, those applicable to all Lenders as such (or applicable to Lenders of the same Class of Loans). Without limiting the foregoing, none of the Joint Bookrunners or such Lenders shall have or be deemed to have a fiduciary relationship with any Lender. Each Lender hereby makes the same acknowledgments with respect to the relevant Lenders and their Affiliates in their respective capacities as Joint Bookrunners, Co-Syndication Agents or Co-Documentation Agents, as applicable, as it makes with respect to the Administrative Agent in the preceding paragraph.</w:t>
      </w:r>
    </w:p>
    <w:p>
      <w:pPr>
        <w:spacing w:after="0" w:line="16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The Lenders are not partners or co-venturers, and no Lender shall be liable for the acts or omissions of, or (except as otherwise set</w:t>
      </w:r>
      <w:r>
        <w:rPr>
          <w:rFonts w:ascii="Arial" w:cs="Arial" w:eastAsia="Arial" w:hAnsi="Arial"/>
          <w:sz w:val="18"/>
          <w:szCs w:val="18"/>
          <w:color w:val="010000"/>
        </w:rPr>
        <w:t xml:space="preserve"> </w:t>
      </w:r>
      <w:r>
        <w:rPr>
          <w:rFonts w:ascii="Arial" w:cs="Arial" w:eastAsia="Arial" w:hAnsi="Arial"/>
          <w:sz w:val="18"/>
          <w:szCs w:val="18"/>
          <w:color w:val="000000"/>
        </w:rPr>
        <w:t>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7" w:lineRule="exact"/>
        <w:rPr>
          <w:sz w:val="20"/>
          <w:szCs w:val="20"/>
          <w:color w:val="auto"/>
        </w:rPr>
      </w:pPr>
    </w:p>
    <w:p>
      <w:pPr>
        <w:jc w:val="both"/>
        <w:ind w:left="4" w:firstLine="648"/>
        <w:spacing w:after="0" w:line="267" w:lineRule="auto"/>
        <w:rPr>
          <w:sz w:val="20"/>
          <w:szCs w:val="20"/>
          <w:color w:val="auto"/>
        </w:rPr>
      </w:pPr>
      <w:r>
        <w:rPr>
          <w:rFonts w:ascii="Arial" w:cs="Arial" w:eastAsia="Arial" w:hAnsi="Arial"/>
          <w:sz w:val="17"/>
          <w:szCs w:val="17"/>
          <w:color w:val="010000"/>
        </w:rPr>
        <w:t>(j)           </w:t>
      </w:r>
      <w:r>
        <w:rPr>
          <w:rFonts w:ascii="Arial" w:cs="Arial" w:eastAsia="Arial" w:hAnsi="Arial"/>
          <w:sz w:val="17"/>
          <w:szCs w:val="17"/>
          <w:color w:val="000000"/>
        </w:rPr>
        <w:t>As to any matters not expressly provided for herein and in the other Loan Documents (including enforcement or collection), the</w:t>
      </w:r>
      <w:r>
        <w:rPr>
          <w:rFonts w:ascii="Arial" w:cs="Arial" w:eastAsia="Arial" w:hAnsi="Arial"/>
          <w:sz w:val="17"/>
          <w:szCs w:val="17"/>
          <w:color w:val="010000"/>
        </w:rPr>
        <w:t xml:space="preserve"> </w:t>
      </w:r>
      <w:r>
        <w:rPr>
          <w:rFonts w:ascii="Arial" w:cs="Arial" w:eastAsia="Arial" w:hAnsi="Arial"/>
          <w:sz w:val="17"/>
          <w:szCs w:val="17"/>
          <w:color w:val="000000"/>
        </w:rPr>
        <w:t xml:space="preserve">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further</w:t>
      </w:r>
      <w:r>
        <w:rPr>
          <w:rFonts w:ascii="Arial" w:cs="Arial" w:eastAsia="Arial" w:hAnsi="Arial"/>
          <w:sz w:val="17"/>
          <w:szCs w:val="17"/>
          <w:color w:val="000000"/>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(including Section 9.12), the Administrative Agent shall not have any duty 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90"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010000"/>
        </w:rPr>
        <w:t>(k)           </w:t>
      </w:r>
      <w:r>
        <w:rPr>
          <w:rFonts w:ascii="Arial" w:cs="Arial" w:eastAsia="Arial" w:hAnsi="Arial"/>
          <w:sz w:val="16"/>
          <w:szCs w:val="16"/>
          <w:color w:val="000000"/>
        </w:rPr>
        <w:t>Neither the Administrative Agent nor any of its Related Parties shall be (i) liable for any action taken or omitted to be taken by</w:t>
      </w:r>
      <w:r>
        <w:rPr>
          <w:rFonts w:ascii="Arial" w:cs="Arial" w:eastAsia="Arial" w:hAnsi="Arial"/>
          <w:sz w:val="16"/>
          <w:szCs w:val="16"/>
          <w:color w:val="010000"/>
        </w:rPr>
        <w:t xml:space="preserve"> </w:t>
      </w:r>
      <w:r>
        <w:rPr>
          <w:rFonts w:ascii="Arial" w:cs="Arial" w:eastAsia="Arial" w:hAnsi="Arial"/>
          <w:sz w:val="16"/>
          <w:szCs w:val="16"/>
          <w:color w:val="000000"/>
        </w:rPr>
        <w:t>such party, the Administrative Agent or any of its Related Parties under or in connection with this Agreement or the other Loan Documents</w:t>
      </w:r>
    </w:p>
    <w:p>
      <w:pPr>
        <w:jc w:val="both"/>
        <w:ind w:left="4" w:hanging="4"/>
        <w:spacing w:after="0" w:line="268" w:lineRule="auto"/>
        <w:tabs>
          <w:tab w:leader="none" w:pos="2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emailed pdf or any other electronic means that reproduces an image of an actual executed signature page) or for any failure of any Borrower to perform its obligations hereunder or thereunder.</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108" w:name="page109"/>
    <w:bookmarkEnd w:id="108"/>
    <w:p>
      <w:pPr>
        <w:ind w:left="180"/>
        <w:spacing w:after="0"/>
        <w:rPr>
          <w:sz w:val="20"/>
          <w:szCs w:val="20"/>
          <w:color w:val="auto"/>
        </w:rPr>
      </w:pPr>
      <w:r>
        <w:rPr>
          <w:rFonts w:ascii="Arial" w:cs="Arial" w:eastAsia="Arial" w:hAnsi="Arial"/>
          <w:sz w:val="18"/>
          <w:szCs w:val="18"/>
          <w:color w:val="010000"/>
        </w:rPr>
        <w:t>(l)</w:t>
      </w:r>
    </w:p>
    <w:p>
      <w:pPr>
        <w:spacing w:after="0" w:line="225" w:lineRule="exact"/>
        <w:rPr>
          <w:sz w:val="20"/>
          <w:szCs w:val="20"/>
          <w:color w:val="auto"/>
        </w:rPr>
      </w:pPr>
    </w:p>
    <w:p>
      <w:pPr>
        <w:jc w:val="both"/>
        <w:ind w:left="180" w:firstLine="1296"/>
        <w:spacing w:after="0" w:line="286" w:lineRule="auto"/>
        <w:rPr>
          <w:sz w:val="20"/>
          <w:szCs w:val="20"/>
          <w:color w:val="auto"/>
        </w:rPr>
      </w:pPr>
      <w:r>
        <w:rPr>
          <w:rFonts w:ascii="Arial" w:cs="Arial" w:eastAsia="Arial" w:hAnsi="Arial"/>
          <w:sz w:val="16"/>
          <w:szCs w:val="16"/>
          <w:color w:val="010000"/>
        </w:rPr>
        <w:t>(i)           </w:t>
      </w:r>
      <w:r>
        <w:rPr>
          <w:rFonts w:ascii="Arial" w:cs="Arial" w:eastAsia="Arial" w:hAnsi="Arial"/>
          <w:sz w:val="16"/>
          <w:szCs w:val="16"/>
          <w:color w:val="000000"/>
        </w:rPr>
        <w:t>Each Lender hereby agrees that (x) if the Administrative Agent notifies such Lender that the Administrative</w:t>
      </w:r>
      <w:r>
        <w:rPr>
          <w:rFonts w:ascii="Arial" w:cs="Arial" w:eastAsia="Arial" w:hAnsi="Arial"/>
          <w:sz w:val="16"/>
          <w:szCs w:val="16"/>
          <w:color w:val="010000"/>
        </w:rPr>
        <w:t xml:space="preserve"> </w:t>
      </w:r>
      <w:r>
        <w:rPr>
          <w:rFonts w:ascii="Arial" w:cs="Arial" w:eastAsia="Arial" w:hAnsi="Arial"/>
          <w:sz w:val="16"/>
          <w:szCs w:val="16"/>
          <w:color w:val="000000"/>
        </w:rPr>
        <w:t>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6"/>
          <w:szCs w:val="16"/>
          <w:u w:val="single" w:color="auto"/>
          <w:color w:val="000000"/>
        </w:rPr>
        <w:t>Payment</w:t>
      </w:r>
      <w:r>
        <w:rPr>
          <w:rFonts w:ascii="Arial" w:cs="Arial" w:eastAsia="Arial" w:hAnsi="Arial"/>
          <w:sz w:val="16"/>
          <w:szCs w:val="16"/>
          <w:color w:val="000000"/>
        </w:rPr>
        <w:t>”)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8.01(l)(i) shall be conclusive, absent manifest error.</w:t>
      </w:r>
    </w:p>
    <w:p>
      <w:pPr>
        <w:spacing w:after="0" w:line="174" w:lineRule="exact"/>
        <w:rPr>
          <w:sz w:val="20"/>
          <w:szCs w:val="20"/>
          <w:color w:val="auto"/>
        </w:rPr>
      </w:pPr>
    </w:p>
    <w:p>
      <w:pPr>
        <w:jc w:val="both"/>
        <w:ind w:left="180" w:firstLine="1296"/>
        <w:spacing w:after="0" w:line="269" w:lineRule="auto"/>
        <w:rPr>
          <w:sz w:val="20"/>
          <w:szCs w:val="20"/>
          <w:color w:val="auto"/>
        </w:rPr>
      </w:pPr>
      <w:r>
        <w:rPr>
          <w:rFonts w:ascii="Arial" w:cs="Arial" w:eastAsia="Arial" w:hAnsi="Arial"/>
          <w:sz w:val="17"/>
          <w:szCs w:val="17"/>
          <w:color w:val="010000"/>
        </w:rPr>
        <w:t>(ii)           </w:t>
      </w:r>
      <w:r>
        <w:rPr>
          <w:rFonts w:ascii="Arial" w:cs="Arial" w:eastAsia="Arial" w:hAnsi="Arial"/>
          <w:sz w:val="17"/>
          <w:szCs w:val="17"/>
          <w:color w:val="000000"/>
        </w:rPr>
        <w:t>Each Lender hereby further agrees that if it receives a Payment from the Administrative Agent or any of its</w:t>
      </w:r>
      <w:r>
        <w:rPr>
          <w:rFonts w:ascii="Arial" w:cs="Arial" w:eastAsia="Arial" w:hAnsi="Arial"/>
          <w:sz w:val="17"/>
          <w:szCs w:val="17"/>
          <w:color w:val="010000"/>
        </w:rPr>
        <w:t xml:space="preserve"> </w:t>
      </w:r>
      <w:r>
        <w:rPr>
          <w:rFonts w:ascii="Arial" w:cs="Arial" w:eastAsia="Arial" w:hAnsi="Arial"/>
          <w:sz w:val="17"/>
          <w:szCs w:val="17"/>
          <w:color w:val="000000"/>
        </w:rPr>
        <w:t>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000000"/>
        </w:rPr>
        <w:t>Payment Notice</w:t>
      </w:r>
      <w:r>
        <w:rPr>
          <w:rFonts w:ascii="Arial" w:cs="Arial" w:eastAsia="Arial" w:hAnsi="Arial"/>
          <w:sz w:val="17"/>
          <w:szCs w:val="17"/>
          <w:color w:val="00000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2" w:lineRule="exact"/>
        <w:rPr>
          <w:sz w:val="20"/>
          <w:szCs w:val="20"/>
          <w:color w:val="auto"/>
        </w:rPr>
      </w:pPr>
    </w:p>
    <w:p>
      <w:pPr>
        <w:jc w:val="both"/>
        <w:ind w:left="180" w:firstLine="1296"/>
        <w:spacing w:after="0" w:line="254"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The Company and each other Loan Party hereby agrees that (x) in the event an erroneous Payment (or portion</w:t>
      </w:r>
      <w:r>
        <w:rPr>
          <w:rFonts w:ascii="Arial" w:cs="Arial" w:eastAsia="Arial" w:hAnsi="Arial"/>
          <w:sz w:val="18"/>
          <w:szCs w:val="18"/>
          <w:color w:val="010000"/>
        </w:rPr>
        <w:t xml:space="preserve"> </w:t>
      </w:r>
      <w:r>
        <w:rPr>
          <w:rFonts w:ascii="Arial" w:cs="Arial" w:eastAsia="Arial" w:hAnsi="Arial"/>
          <w:sz w:val="18"/>
          <w:szCs w:val="18"/>
          <w:color w:val="000000"/>
        </w:rPr>
        <w:t xml:space="preserve">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for the avoidance of doubt, the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any of the Loan Parties for the purpose of a payment on the Obligations.</w:t>
      </w:r>
    </w:p>
    <w:p>
      <w:pPr>
        <w:spacing w:after="0" w:line="192" w:lineRule="exact"/>
        <w:rPr>
          <w:sz w:val="20"/>
          <w:szCs w:val="20"/>
          <w:color w:val="auto"/>
        </w:rPr>
      </w:pPr>
    </w:p>
    <w:p>
      <w:pPr>
        <w:jc w:val="both"/>
        <w:ind w:left="180" w:firstLine="1296"/>
        <w:spacing w:after="0" w:line="263" w:lineRule="auto"/>
        <w:rPr>
          <w:sz w:val="20"/>
          <w:szCs w:val="20"/>
          <w:color w:val="auto"/>
        </w:rPr>
      </w:pPr>
      <w:r>
        <w:rPr>
          <w:rFonts w:ascii="Arial" w:cs="Arial" w:eastAsia="Arial" w:hAnsi="Arial"/>
          <w:sz w:val="18"/>
          <w:szCs w:val="18"/>
          <w:color w:val="010000"/>
        </w:rPr>
        <w:t>(iv)           </w:t>
      </w:r>
      <w:r>
        <w:rPr>
          <w:rFonts w:ascii="Arial" w:cs="Arial" w:eastAsia="Arial" w:hAnsi="Arial"/>
          <w:sz w:val="18"/>
          <w:szCs w:val="18"/>
          <w:color w:val="000000"/>
        </w:rPr>
        <w:t>Each party’s obligations under this Section 8.01(l) shall survive the resignation or replacement of the</w:t>
      </w:r>
      <w:r>
        <w:rPr>
          <w:rFonts w:ascii="Arial" w:cs="Arial" w:eastAsia="Arial" w:hAnsi="Arial"/>
          <w:sz w:val="18"/>
          <w:szCs w:val="18"/>
          <w:color w:val="010000"/>
        </w:rPr>
        <w:t xml:space="preserve"> </w:t>
      </w:r>
      <w:r>
        <w:rPr>
          <w:rFonts w:ascii="Arial" w:cs="Arial" w:eastAsia="Arial" w:hAnsi="Arial"/>
          <w:sz w:val="18"/>
          <w:szCs w:val="18"/>
          <w:color w:val="000000"/>
        </w:rPr>
        <w:t>Administrative Agent or any transfer of rights or obligations by, or the replacement of, a Lender, the termination of the Commitments or the repayment, satisfaction or discharge of all Obligations under any Loan Document.</w:t>
      </w:r>
    </w:p>
    <w:p>
      <w:pPr>
        <w:spacing w:after="0" w:line="4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09" w:name="page110"/>
    <w:bookmarkEnd w:id="109"/>
    <w:p>
      <w:pPr>
        <w:ind w:left="640"/>
        <w:spacing w:after="0"/>
        <w:rPr>
          <w:sz w:val="20"/>
          <w:szCs w:val="20"/>
          <w:color w:val="auto"/>
        </w:rPr>
      </w:pPr>
      <w:r>
        <w:rPr>
          <w:rFonts w:ascii="Arial" w:cs="Arial" w:eastAsia="Arial" w:hAnsi="Arial"/>
          <w:sz w:val="18"/>
          <w:szCs w:val="18"/>
          <w:color w:val="010000"/>
        </w:rPr>
        <w:t>SECTION 8.02.      </w:t>
      </w:r>
      <w:r>
        <w:rPr>
          <w:rFonts w:ascii="Arial" w:cs="Arial" w:eastAsia="Arial" w:hAnsi="Arial"/>
          <w:sz w:val="18"/>
          <w:szCs w:val="18"/>
          <w:u w:val="single" w:color="auto"/>
          <w:color w:val="000000"/>
        </w:rPr>
        <w:t>Posting of Communications</w:t>
      </w:r>
      <w:r>
        <w:rPr>
          <w:rFonts w:ascii="Arial" w:cs="Arial" w:eastAsia="Arial" w:hAnsi="Arial"/>
          <w:sz w:val="18"/>
          <w:szCs w:val="18"/>
          <w:color w:val="000000"/>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The Borrowers agree that the Administrative Agent may, but shall not be obligated to, make any Communications available to the</w:t>
      </w:r>
      <w:r>
        <w:rPr>
          <w:rFonts w:ascii="Arial" w:cs="Arial" w:eastAsia="Arial" w:hAnsi="Arial"/>
          <w:sz w:val="18"/>
          <w:szCs w:val="18"/>
          <w:color w:val="010000"/>
        </w:rPr>
        <w:t xml:space="preserve"> </w:t>
      </w:r>
      <w:r>
        <w:rPr>
          <w:rFonts w:ascii="Arial" w:cs="Arial" w:eastAsia="Arial" w:hAnsi="Arial"/>
          <w:sz w:val="18"/>
          <w:szCs w:val="18"/>
          <w:color w:val="000000"/>
        </w:rPr>
        <w:t>Lenders and the Issuing Banks by posting the Communications on IntraLinks™, DebtDomain, SyndTrak, ClearPar or any other electronic platform chosen by the Administrative Agent to be its electronic transmission system in connection with the transactions contemplated hereby (the “</w:t>
      </w:r>
      <w:r>
        <w:rPr>
          <w:rFonts w:ascii="Arial" w:cs="Arial" w:eastAsia="Arial" w:hAnsi="Arial"/>
          <w:sz w:val="18"/>
          <w:szCs w:val="18"/>
          <w:u w:val="single" w:color="auto"/>
          <w:color w:val="000000"/>
        </w:rPr>
        <w:t>Approved Electronic Platform</w:t>
      </w:r>
      <w:r>
        <w:rPr>
          <w:rFonts w:ascii="Arial" w:cs="Arial" w:eastAsia="Arial" w:hAnsi="Arial"/>
          <w:sz w:val="18"/>
          <w:szCs w:val="18"/>
          <w:color w:val="000000"/>
        </w:rPr>
        <w: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Although the Approved Electronic Platform and its primary web portal are secured with generally-applicable security procedures</w:t>
      </w:r>
      <w:r>
        <w:rPr>
          <w:rFonts w:ascii="Arial" w:cs="Arial" w:eastAsia="Arial" w:hAnsi="Arial"/>
          <w:sz w:val="16"/>
          <w:szCs w:val="16"/>
          <w:color w:val="010000"/>
        </w:rPr>
        <w:t xml:space="preserve"> </w:t>
      </w:r>
      <w:r>
        <w:rPr>
          <w:rFonts w:ascii="Arial" w:cs="Arial" w:eastAsia="Arial" w:hAnsi="Arial"/>
          <w:sz w:val="16"/>
          <w:szCs w:val="16"/>
          <w:color w:val="000000"/>
        </w:rPr>
        <w:t>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the Issuing Banks and the Borrowers hereby approve distribution of the Communications through the Approved Electronic Platform and understands and assumes the risks of such distribution.</w:t>
      </w:r>
    </w:p>
    <w:p>
      <w:pPr>
        <w:spacing w:after="0" w:line="16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THE APPROVED ELECTRONIC PLATFORM AND THE COMMUNICATIONS ARE PROVIDED “AS IS” AND “AS</w:t>
      </w:r>
      <w:r>
        <w:rPr>
          <w:rFonts w:ascii="Arial" w:cs="Arial" w:eastAsia="Arial" w:hAnsi="Arial"/>
          <w:sz w:val="17"/>
          <w:szCs w:val="17"/>
          <w:color w:val="010000"/>
        </w:rPr>
        <w:t xml:space="preserve"> </w:t>
      </w:r>
      <w:r>
        <w:rPr>
          <w:rFonts w:ascii="Arial" w:cs="Arial" w:eastAsia="Arial" w:hAnsi="Arial"/>
          <w:sz w:val="17"/>
          <w:szCs w:val="17"/>
          <w:color w:val="000000"/>
        </w:rPr>
        <w:t>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JOINT BOOKRUNNER, ANY CO-SYNDICATION AGENT OR ANY OF THEIR RESPECTIVE RELATED PARTIES (COLLECTIVELY, “</w:t>
      </w:r>
      <w:r>
        <w:rPr>
          <w:rFonts w:ascii="Arial" w:cs="Arial" w:eastAsia="Arial" w:hAnsi="Arial"/>
          <w:sz w:val="17"/>
          <w:szCs w:val="17"/>
          <w:u w:val="single" w:color="auto"/>
          <w:color w:val="000000"/>
        </w:rPr>
        <w:t>APPLICABLE PARTIES</w:t>
      </w:r>
      <w:r>
        <w:rPr>
          <w:rFonts w:ascii="Arial" w:cs="Arial" w:eastAsia="Arial" w:hAnsi="Arial"/>
          <w:sz w:val="17"/>
          <w:szCs w:val="17"/>
          <w:color w:val="000000"/>
        </w:rPr>
        <w:t xml:space="preserve">”) HAVE ANY LIABILITY TO ANY BORROWER, ANY LENDER, ANY ISSUING BANK OR ANY OTHER PERSON OR ENTITY FOR DAMAGES OF ANY KIND, INCLUDING DIRECT OR INDIRECT, SPECIAL, INCIDENTAL OR CONSEQUENTIAL DAMAGES, LOSSES OR EXPENSES (WHETHER IN TORT, CONTRACT OR OTHERWISE) ARISING OUT OF ANY BORROWER’S OR THE ADMINISTRATIVE AGENT’S TRANSMISSION OF COMMUNICATIONS THROUGH THE INTERNET OR THE APPROVED ELECTRONIC PLATFORM EXCEPT WITH RESPECT TO ACTUAL OR DIRECT DAMAGES TO THE EXTENT DETERMINED BY A COURT OF COMPETENT JURISDICTION BY FINAL AND NONAPPEALABLE JUDGMENT TO HAVE RESULTED FROM THE WILLFUL MISCONDUCT OR GROSS NEGLIGENCE OF ANY APPLICABLE PARTY;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COMMUNICATION OR ANY OTHER DISSEMINATION OR DISCLOSURE OF ANY INFORMATION (AS DEFINED IN SECTION 9.12) TO ANY LENDERS, PROSPECTIVE LENDERS, PARTICIPANTS OR PROSPECTIVE PARTICIPANTS OR, TO THE EXTENT SUCH DISCLOSURE IS OTHERWISE PERMITTED BY SECTION 9.12, TO ANY OTHER PERSON THROUGH THE APPROVED ELECTRONIC PLATFORM SHALL BE MADE SUBJECT TO THE ACKNOWLEDGEMENT AND ACCEPTANCE BY SUCH PERSON THAT SUCH COMMUNICATION IS BEING DISSEMINATED OR DISCLOSED ON A CONFIDENTIAL BASIS (ON TERMS SUBSTANTIALLY THE SAME AS SET FORTH IN SECTION 9.12 OR OTHERWISE REASONABLY ACCEPTABLE TO THE ADMINISTRATIVE AGENT AND THE COMPANY), WHICH SHALL IN ANY EVENT REQUIRE “CLICK THROUGH” OR OTHER AFFIRMATIVE ACTIONS ON THE PART OF THE RECIPIENT TO ACCESS SUCH COMMUNICATION.</w:t>
      </w:r>
    </w:p>
    <w:p>
      <w:pPr>
        <w:spacing w:after="0" w:line="3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Each Lender and each Issuing Bank agrees that notice to it (as provided in the next sentence) specifying that Communications have</w:t>
      </w:r>
      <w:r>
        <w:rPr>
          <w:rFonts w:ascii="Arial" w:cs="Arial" w:eastAsia="Arial" w:hAnsi="Arial"/>
          <w:sz w:val="16"/>
          <w:szCs w:val="16"/>
          <w:color w:val="010000"/>
        </w:rPr>
        <w:t xml:space="preserve"> </w:t>
      </w:r>
      <w:r>
        <w:rPr>
          <w:rFonts w:ascii="Arial" w:cs="Arial" w:eastAsia="Arial" w:hAnsi="Arial"/>
          <w:sz w:val="16"/>
          <w:szCs w:val="16"/>
          <w:color w:val="000000"/>
        </w:rPr>
        <w:t>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3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10" w:name="page111"/>
    <w:bookmarkEnd w:id="110"/>
    <w:p>
      <w:pPr>
        <w:jc w:val="both"/>
        <w:ind w:firstLine="648"/>
        <w:spacing w:after="0" w:line="263"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Each of the Lenders, the Issuing Banks and the Company agrees that the Administrative Agent may, but (except as may be required</w:t>
      </w:r>
      <w:r>
        <w:rPr>
          <w:rFonts w:ascii="Arial" w:cs="Arial" w:eastAsia="Arial" w:hAnsi="Arial"/>
          <w:sz w:val="18"/>
          <w:szCs w:val="18"/>
          <w:color w:val="010000"/>
        </w:rPr>
        <w:t xml:space="preserve"> </w:t>
      </w:r>
      <w:r>
        <w:rPr>
          <w:rFonts w:ascii="Arial" w:cs="Arial" w:eastAsia="Arial" w:hAnsi="Arial"/>
          <w:sz w:val="18"/>
          <w:szCs w:val="18"/>
          <w:color w:val="000000"/>
        </w:rPr>
        <w:t>by applicable law) shall not be obligated to, store the Communications on the Approved Electronic Platform in accordance with the Administrative Agent’s generally applicable document retention procedures and policies.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(f)           </w:t>
      </w:r>
      <w:r>
        <w:rPr>
          <w:rFonts w:ascii="Arial" w:cs="Arial" w:eastAsia="Arial" w:hAnsi="Arial"/>
          <w:sz w:val="18"/>
          <w:szCs w:val="18"/>
          <w:color w:val="000000"/>
        </w:rPr>
        <w:t>Nothing herein shall prejudice the right of the Administrative Agent, any Lender or any Issuing Bank to give any notice or other</w:t>
      </w:r>
      <w:r>
        <w:rPr>
          <w:rFonts w:ascii="Arial" w:cs="Arial" w:eastAsia="Arial" w:hAnsi="Arial"/>
          <w:sz w:val="18"/>
          <w:szCs w:val="18"/>
          <w:color w:val="010000"/>
        </w:rPr>
        <w:t xml:space="preserve"> </w:t>
      </w:r>
      <w:r>
        <w:rPr>
          <w:rFonts w:ascii="Arial" w:cs="Arial" w:eastAsia="Arial" w:hAnsi="Arial"/>
          <w:sz w:val="18"/>
          <w:szCs w:val="18"/>
          <w:color w:val="000000"/>
        </w:rPr>
        <w:t>communication pursuant to any Loan Document in any other manner specified in such Loan Document.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SECTION 8.03.      </w:t>
      </w:r>
      <w:r>
        <w:rPr>
          <w:rFonts w:ascii="Arial" w:cs="Arial" w:eastAsia="Arial" w:hAnsi="Arial"/>
          <w:sz w:val="18"/>
          <w:szCs w:val="18"/>
          <w:u w:val="single" w:color="auto"/>
          <w:color w:val="000000"/>
        </w:rPr>
        <w:t>Certain ERISA Matters</w:t>
      </w:r>
      <w:r>
        <w:rPr>
          <w:rFonts w:ascii="Arial" w:cs="Arial" w:eastAsia="Arial" w:hAnsi="Arial"/>
          <w:sz w:val="18"/>
          <w:szCs w:val="18"/>
          <w:color w:val="000000"/>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Each Lender (x) represents and warrants, as of the date such Person became a Lender party hereto, to, and (y) covenants, from the</w:t>
      </w:r>
      <w:r>
        <w:rPr>
          <w:rFonts w:ascii="Arial" w:cs="Arial" w:eastAsia="Arial" w:hAnsi="Arial"/>
          <w:sz w:val="18"/>
          <w:szCs w:val="18"/>
          <w:color w:val="010000"/>
        </w:rPr>
        <w:t xml:space="preserve"> </w:t>
      </w:r>
      <w:r>
        <w:rPr>
          <w:rFonts w:ascii="Arial" w:cs="Arial" w:eastAsia="Arial" w:hAnsi="Arial"/>
          <w:sz w:val="18"/>
          <w:szCs w:val="18"/>
          <w:color w:val="000000"/>
        </w:rPr>
        <w:t>date such Person became a Lender party hereto to the date such Person ceases being a Lender party hereto, for the benefit of, the Administrative Agent, and the Joint Bookrunners and their respective Affiliates, and not, for the avoidance of doubt, to or for the benefit of the Borrowers, that at least one of the following is and will be true:</w:t>
      </w:r>
    </w:p>
    <w:p>
      <w:pPr>
        <w:spacing w:after="0" w:line="187"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such Lender is not using “plan assets” (within the meaning of the Plan Asset Regulations) of one or more Benefit Plans in</w:t>
      </w:r>
      <w:r>
        <w:rPr>
          <w:rFonts w:ascii="Arial" w:cs="Arial" w:eastAsia="Arial" w:hAnsi="Arial"/>
          <w:sz w:val="18"/>
          <w:szCs w:val="18"/>
          <w:color w:val="010000"/>
        </w:rPr>
        <w:t xml:space="preserve"> </w:t>
      </w:r>
      <w:r>
        <w:rPr>
          <w:rFonts w:ascii="Arial" w:cs="Arial" w:eastAsia="Arial" w:hAnsi="Arial"/>
          <w:sz w:val="18"/>
          <w:szCs w:val="18"/>
          <w:color w:val="000000"/>
        </w:rPr>
        <w:t>connection with the Loans, the Letters of Credit or the Commitments,</w:t>
      </w:r>
    </w:p>
    <w:p>
      <w:pPr>
        <w:spacing w:after="0" w:line="170" w:lineRule="exact"/>
        <w:rPr>
          <w:sz w:val="20"/>
          <w:szCs w:val="20"/>
          <w:color w:val="auto"/>
        </w:rPr>
      </w:pPr>
    </w:p>
    <w:p>
      <w:pPr>
        <w:jc w:val="both"/>
        <w:ind w:left="640" w:firstLine="648"/>
        <w:spacing w:after="0" w:line="293" w:lineRule="auto"/>
        <w:rPr>
          <w:sz w:val="20"/>
          <w:szCs w:val="20"/>
          <w:color w:val="auto"/>
        </w:rPr>
      </w:pPr>
      <w:r>
        <w:rPr>
          <w:rFonts w:ascii="Arial" w:cs="Arial" w:eastAsia="Arial" w:hAnsi="Arial"/>
          <w:sz w:val="16"/>
          <w:szCs w:val="16"/>
          <w:color w:val="010000"/>
        </w:rPr>
        <w:t>(ii)           </w:t>
      </w:r>
      <w:r>
        <w:rPr>
          <w:rFonts w:ascii="Arial" w:cs="Arial" w:eastAsia="Arial" w:hAnsi="Arial"/>
          <w:sz w:val="16"/>
          <w:szCs w:val="16"/>
          <w:color w:val="000000"/>
        </w:rPr>
        <w:t>the transaction exemption set forth in one or more PTEs, such as PTE 84-14 (a class exemption for certain transactions</w:t>
      </w:r>
      <w:r>
        <w:rPr>
          <w:rFonts w:ascii="Arial" w:cs="Arial" w:eastAsia="Arial" w:hAnsi="Arial"/>
          <w:sz w:val="16"/>
          <w:szCs w:val="16"/>
          <w:color w:val="010000"/>
        </w:rPr>
        <w:t xml:space="preserve"> </w:t>
      </w:r>
      <w:r>
        <w:rPr>
          <w:rFonts w:ascii="Arial" w:cs="Arial" w:eastAsia="Arial" w:hAnsi="Arial"/>
          <w:sz w:val="16"/>
          <w:szCs w:val="16"/>
          <w:color w:val="000000"/>
        </w:rPr>
        <w:t>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4" w:lineRule="exact"/>
        <w:rPr>
          <w:sz w:val="20"/>
          <w:szCs w:val="20"/>
          <w:color w:val="auto"/>
        </w:rPr>
      </w:pPr>
    </w:p>
    <w:p>
      <w:pPr>
        <w:jc w:val="both"/>
        <w:ind w:left="640" w:firstLine="648"/>
        <w:spacing w:after="0" w:line="272" w:lineRule="auto"/>
        <w:rPr>
          <w:sz w:val="20"/>
          <w:szCs w:val="20"/>
          <w:color w:val="auto"/>
        </w:rPr>
      </w:pPr>
      <w:r>
        <w:rPr>
          <w:rFonts w:ascii="Arial" w:cs="Arial" w:eastAsia="Arial" w:hAnsi="Arial"/>
          <w:sz w:val="17"/>
          <w:szCs w:val="17"/>
          <w:color w:val="010000"/>
        </w:rPr>
        <w:t>(iii)           </w:t>
      </w:r>
      <w:r>
        <w:rPr>
          <w:rFonts w:ascii="Arial" w:cs="Arial" w:eastAsia="Arial" w:hAnsi="Arial"/>
          <w:sz w:val="17"/>
          <w:szCs w:val="17"/>
          <w:color w:val="000000"/>
        </w:rPr>
        <w:t>(A) such Lender is an investment fund managed by a “Qualified Professional Asset Manager” (within the meaning of</w:t>
      </w:r>
      <w:r>
        <w:rPr>
          <w:rFonts w:ascii="Arial" w:cs="Arial" w:eastAsia="Arial" w:hAnsi="Arial"/>
          <w:sz w:val="17"/>
          <w:szCs w:val="17"/>
          <w:color w:val="010000"/>
        </w:rPr>
        <w:t xml:space="preserve"> </w:t>
      </w:r>
      <w:r>
        <w:rPr>
          <w:rFonts w:ascii="Arial" w:cs="Arial" w:eastAsia="Arial" w:hAnsi="Arial"/>
          <w:sz w:val="17"/>
          <w:szCs w:val="17"/>
          <w:color w:val="000000"/>
        </w:rPr>
        <w:t>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7" w:lineRule="exact"/>
        <w:rPr>
          <w:sz w:val="20"/>
          <w:szCs w:val="20"/>
          <w:color w:val="auto"/>
        </w:rPr>
      </w:pPr>
    </w:p>
    <w:p>
      <w:pPr>
        <w:jc w:val="both"/>
        <w:ind w:left="640" w:right="20" w:firstLine="648"/>
        <w:spacing w:after="0" w:line="277" w:lineRule="auto"/>
        <w:rPr>
          <w:sz w:val="20"/>
          <w:szCs w:val="20"/>
          <w:color w:val="auto"/>
        </w:rPr>
      </w:pPr>
      <w:r>
        <w:rPr>
          <w:rFonts w:ascii="Arial" w:cs="Arial" w:eastAsia="Arial" w:hAnsi="Arial"/>
          <w:sz w:val="18"/>
          <w:szCs w:val="18"/>
          <w:color w:val="010000"/>
        </w:rPr>
        <w:t>(iv)           </w:t>
      </w:r>
      <w:r>
        <w:rPr>
          <w:rFonts w:ascii="Arial" w:cs="Arial" w:eastAsia="Arial" w:hAnsi="Arial"/>
          <w:sz w:val="18"/>
          <w:szCs w:val="18"/>
          <w:color w:val="000000"/>
        </w:rPr>
        <w:t>such other representation, warranty and covenant as may be agreed in writing between the Administrative Agent, in its</w:t>
      </w:r>
      <w:r>
        <w:rPr>
          <w:rFonts w:ascii="Arial" w:cs="Arial" w:eastAsia="Arial" w:hAnsi="Arial"/>
          <w:sz w:val="18"/>
          <w:szCs w:val="18"/>
          <w:color w:val="010000"/>
        </w:rPr>
        <w:t xml:space="preserve"> </w:t>
      </w:r>
      <w:r>
        <w:rPr>
          <w:rFonts w:ascii="Arial" w:cs="Arial" w:eastAsia="Arial" w:hAnsi="Arial"/>
          <w:sz w:val="18"/>
          <w:szCs w:val="18"/>
          <w:color w:val="000000"/>
        </w:rPr>
        <w:t>sole discretion, and such Lender.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In addition, unless sub-clause (i) in the immediately preceding clause (a) is true with respect to a Lender or such Lender has</w:t>
      </w:r>
      <w:r>
        <w:rPr>
          <w:rFonts w:ascii="Arial" w:cs="Arial" w:eastAsia="Arial" w:hAnsi="Arial"/>
          <w:sz w:val="18"/>
          <w:szCs w:val="18"/>
          <w:color w:val="010000"/>
        </w:rPr>
        <w:t xml:space="preserve"> </w:t>
      </w:r>
      <w:r>
        <w:rPr>
          <w:rFonts w:ascii="Arial" w:cs="Arial" w:eastAsia="Arial" w:hAnsi="Arial"/>
          <w:sz w:val="18"/>
          <w:szCs w:val="18"/>
          <w:color w:val="000000"/>
        </w:rPr>
        <w:t>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Bookrunners or any of their respective Affiliates, and not, for the avoidance of doubt, to or for the benefit of the Borrowers, that none of the Administrative Agent, or the Joint Bookrunners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11" w:name="page112"/>
    <w:bookmarkEnd w:id="111"/>
    <w:p>
      <w:pPr>
        <w:jc w:val="both"/>
        <w:ind w:left="660" w:firstLine="648"/>
        <w:spacing w:after="0" w:line="269"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The Administrative Agent and each Joint Bookrunner hereby informs the Lenders that each such Person is not undertaking to</w:t>
      </w:r>
      <w:r>
        <w:rPr>
          <w:rFonts w:ascii="Arial" w:cs="Arial" w:eastAsia="Arial" w:hAnsi="Arial"/>
          <w:sz w:val="17"/>
          <w:szCs w:val="17"/>
          <w:color w:val="010000"/>
        </w:rPr>
        <w:t xml:space="preserve"> </w:t>
      </w:r>
      <w:r>
        <w:rPr>
          <w:rFonts w:ascii="Arial" w:cs="Arial" w:eastAsia="Arial" w:hAnsi="Arial"/>
          <w:sz w:val="17"/>
          <w:szCs w:val="17"/>
          <w:color w:val="000000"/>
        </w:rPr>
        <w:t>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SECTION 9.01.      </w:t>
      </w:r>
      <w:r>
        <w:rPr>
          <w:rFonts w:ascii="Arial" w:cs="Arial" w:eastAsia="Arial" w:hAnsi="Arial"/>
          <w:sz w:val="18"/>
          <w:szCs w:val="18"/>
          <w:u w:val="single" w:color="auto"/>
          <w:color w:val="000000"/>
        </w:rPr>
        <w:t>Notices</w:t>
      </w:r>
      <w:r>
        <w:rPr>
          <w:rFonts w:ascii="Arial" w:cs="Arial" w:eastAsia="Arial" w:hAnsi="Arial"/>
          <w:sz w:val="18"/>
          <w:szCs w:val="18"/>
          <w:color w:val="000000"/>
        </w:rPr>
        <w:t>. (a) Except in the case of notices and other communications expressly permitted to be given by telephone (and</w:t>
      </w:r>
      <w:r>
        <w:rPr>
          <w:rFonts w:ascii="Arial" w:cs="Arial" w:eastAsia="Arial" w:hAnsi="Arial"/>
          <w:sz w:val="18"/>
          <w:szCs w:val="18"/>
          <w:color w:val="010000"/>
        </w:rPr>
        <w:t xml:space="preserve"> </w:t>
      </w:r>
      <w:r>
        <w:rPr>
          <w:rFonts w:ascii="Arial" w:cs="Arial" w:eastAsia="Arial" w:hAnsi="Arial"/>
          <w:sz w:val="18"/>
          <w:szCs w:val="18"/>
          <w:color w:val="000000"/>
        </w:rPr>
        <w:t>subject to paragraph (b) below), all notices and other communications provided for herein shall be in writing and shall be delivered by hand or overnight courier service, mailed by certified or registered mail or sent by e-mail, as follows:</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if to any Loan Party, to it: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Leonard Brooks, Vice President, Treasurer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(914) 847-7320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leonard.brooks@regeneron.com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with a copy (in the case of a notice of an actual or potential Default, Event of Default, non-compliance with this</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Agreement or any other similar matter) to:</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Joseph J. LaRosa, Executive Vice President, General Counsel and Secretary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(914) 847-7498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LegalNotices@regeneron.com</w:t>
      </w:r>
    </w:p>
    <w:p>
      <w:pPr>
        <w:spacing w:after="0" w:line="211" w:lineRule="exact"/>
        <w:rPr>
          <w:sz w:val="20"/>
          <w:szCs w:val="20"/>
          <w:color w:val="auto"/>
        </w:rPr>
      </w:pPr>
    </w:p>
    <w:p>
      <w:pPr>
        <w:jc w:val="both"/>
        <w:ind w:left="1300" w:firstLine="648"/>
        <w:spacing w:after="0" w:line="279" w:lineRule="auto"/>
        <w:rPr>
          <w:sz w:val="20"/>
          <w:szCs w:val="20"/>
          <w:color w:val="auto"/>
        </w:rPr>
      </w:pPr>
      <w:r>
        <w:rPr>
          <w:rFonts w:ascii="Arial" w:cs="Arial" w:eastAsia="Arial" w:hAnsi="Arial"/>
          <w:sz w:val="17"/>
          <w:szCs w:val="17"/>
          <w:color w:val="010000"/>
        </w:rPr>
        <w:t>(ii)           </w:t>
      </w:r>
      <w:r>
        <w:rPr>
          <w:rFonts w:ascii="Arial" w:cs="Arial" w:eastAsia="Arial" w:hAnsi="Arial"/>
          <w:sz w:val="17"/>
          <w:szCs w:val="17"/>
          <w:color w:val="000000"/>
        </w:rPr>
        <w:t>if to the Administrative Agent, (A) in the case of Borrowings denominated in Dollars, to JPMorgan Chase Bank, N.A.,</w:t>
      </w:r>
      <w:r>
        <w:rPr>
          <w:rFonts w:ascii="Arial" w:cs="Arial" w:eastAsia="Arial" w:hAnsi="Arial"/>
          <w:sz w:val="17"/>
          <w:szCs w:val="17"/>
          <w:color w:val="010000"/>
        </w:rPr>
        <w:t xml:space="preserve"> </w:t>
      </w:r>
      <w:r>
        <w:rPr>
          <w:rFonts w:ascii="Arial" w:cs="Arial" w:eastAsia="Arial" w:hAnsi="Arial"/>
          <w:sz w:val="17"/>
          <w:szCs w:val="17"/>
          <w:color w:val="000000"/>
        </w:rPr>
        <w:t>131 S. Dearborn St., Floor 4, Chicago, Illinois 60603, Attention of Tiara Smith (E-mail: jpm.agency.cri@jpmorgan.com) and (B) in the case of all other notices, to JPMorgan Chase Bank, N.A., 8181 Communications Parkway, Bldg B, 6th Floor, Plano, Texas 75024, Attention of Gregory Martin (E-mail: gregory.t.martin@jpmorgan.com);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ind w:left="1300" w:firstLine="648"/>
        <w:spacing w:after="0" w:line="277"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if to JPMorgan Chase Bank, N.A. in its capacity as an Issuing Bank, to it at JPMorgan Chase Bank, N.A., 131 S.</w:t>
      </w:r>
      <w:r>
        <w:rPr>
          <w:rFonts w:ascii="Arial" w:cs="Arial" w:eastAsia="Arial" w:hAnsi="Arial"/>
          <w:sz w:val="18"/>
          <w:szCs w:val="18"/>
          <w:color w:val="010000"/>
        </w:rPr>
        <w:t xml:space="preserve"> </w:t>
      </w:r>
      <w:r>
        <w:rPr>
          <w:rFonts w:ascii="Arial" w:cs="Arial" w:eastAsia="Arial" w:hAnsi="Arial"/>
          <w:sz w:val="18"/>
          <w:szCs w:val="18"/>
          <w:color w:val="000000"/>
        </w:rPr>
        <w:t>Dearborn St., Floor 4, Chicago, Illinois 60603 (E-mail: Chicago.LC.agency.closing.team@jpmorgan.com);</w:t>
      </w:r>
    </w:p>
    <w:p>
      <w:pPr>
        <w:spacing w:after="0" w:line="170"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color w:val="010000"/>
        </w:rPr>
        <w:t>(iv)           </w:t>
      </w:r>
      <w:r>
        <w:rPr>
          <w:rFonts w:ascii="Arial" w:cs="Arial" w:eastAsia="Arial" w:hAnsi="Arial"/>
          <w:sz w:val="18"/>
          <w:szCs w:val="18"/>
          <w:color w:val="000000"/>
        </w:rPr>
        <w:t>if to the Swingline Lender, to it at JPMorgan Chase Bank, N.A., 131 S. Dearborn St., Floor 4, Chicago, Illinois 60603,</w:t>
      </w:r>
      <w:r>
        <w:rPr>
          <w:rFonts w:ascii="Arial" w:cs="Arial" w:eastAsia="Arial" w:hAnsi="Arial"/>
          <w:sz w:val="18"/>
          <w:szCs w:val="18"/>
          <w:color w:val="010000"/>
        </w:rPr>
        <w:t xml:space="preserve"> </w:t>
      </w:r>
      <w:r>
        <w:rPr>
          <w:rFonts w:ascii="Arial" w:cs="Arial" w:eastAsia="Arial" w:hAnsi="Arial"/>
          <w:sz w:val="18"/>
          <w:szCs w:val="18"/>
          <w:color w:val="000000"/>
        </w:rPr>
        <w:t>Attention of Tiara Smith (E-mail: jpm.agency.cri@jpmorgan.com;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010000"/>
        </w:rPr>
        <w:t>(v)           </w:t>
      </w:r>
      <w:r>
        <w:rPr>
          <w:rFonts w:ascii="Arial" w:cs="Arial" w:eastAsia="Arial" w:hAnsi="Arial"/>
          <w:sz w:val="16"/>
          <w:szCs w:val="16"/>
          <w:color w:val="000000"/>
        </w:rPr>
        <w:t>if to any other Lender or Issuing Bank, to it at its address (or e-mail address) set forth in its Administrative Questionnaire.</w:t>
      </w:r>
    </w:p>
    <w:p>
      <w:pPr>
        <w:spacing w:after="0" w:line="24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delivered through Approved Electronic Platforms, to the extent provided in paragraph (b) below, shall be effective as provided in said paragraph (b).</w:t>
      </w:r>
    </w:p>
    <w:p>
      <w:pPr>
        <w:spacing w:after="0" w:line="124"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Notices and other communications to the Lenders and the Issuing Banks hereunder may be delivered or furnished by using</w:t>
      </w:r>
      <w:r>
        <w:rPr>
          <w:rFonts w:ascii="Arial" w:cs="Arial" w:eastAsia="Arial" w:hAnsi="Arial"/>
          <w:sz w:val="17"/>
          <w:szCs w:val="17"/>
          <w:color w:val="010000"/>
        </w:rPr>
        <w:t xml:space="preserve"> </w:t>
      </w:r>
      <w:r>
        <w:rPr>
          <w:rFonts w:ascii="Arial" w:cs="Arial" w:eastAsia="Arial" w:hAnsi="Arial"/>
          <w:sz w:val="17"/>
          <w:szCs w:val="17"/>
          <w:color w:val="000000"/>
        </w:rPr>
        <w:t xml:space="preserve">Approved Electronic Platforms pursuant to procedures approved by the Administrative Agent;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approval of such procedures may be limited to particular notices or communications.</w:t>
      </w:r>
    </w:p>
    <w:p>
      <w:pPr>
        <w:spacing w:after="0" w:line="176"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Unless the Administrative Agent otherwise prescribes, (i) notices and other communications sent to an e-mail address shall be</w:t>
      </w:r>
      <w:r>
        <w:rPr>
          <w:rFonts w:ascii="Arial" w:cs="Arial" w:eastAsia="Arial" w:hAnsi="Arial"/>
          <w:sz w:val="17"/>
          <w:szCs w:val="17"/>
          <w:color w:val="010000"/>
        </w:rPr>
        <w:t xml:space="preserve"> </w:t>
      </w:r>
      <w:r>
        <w:rPr>
          <w:rFonts w:ascii="Arial" w:cs="Arial" w:eastAsia="Arial" w:hAnsi="Arial"/>
          <w:sz w:val="17"/>
          <w:szCs w:val="17"/>
          <w:color w:val="000000"/>
        </w:rPr>
        <w:t xml:space="preserve">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Any party hereto may change its address (including its e-mail address) for notices and other communications hereunder by notice</w:t>
      </w:r>
      <w:r>
        <w:rPr>
          <w:rFonts w:ascii="Arial" w:cs="Arial" w:eastAsia="Arial" w:hAnsi="Arial"/>
          <w:sz w:val="18"/>
          <w:szCs w:val="18"/>
          <w:color w:val="010000"/>
        </w:rPr>
        <w:t xml:space="preserve"> </w:t>
      </w:r>
      <w:r>
        <w:rPr>
          <w:rFonts w:ascii="Arial" w:cs="Arial" w:eastAsia="Arial" w:hAnsi="Arial"/>
          <w:sz w:val="18"/>
          <w:szCs w:val="18"/>
          <w:color w:val="000000"/>
        </w:rPr>
        <w:t>to the other parties hereto (or, in the case of a Lender, by notice to the Company and the Administrative Agent).</w:t>
      </w:r>
    </w:p>
    <w:p>
      <w:pPr>
        <w:spacing w:after="0" w:line="170"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(e)           Each Lender agrees that notice to it (as provided in the next sentence) (a “</w:t>
      </w:r>
      <w:r>
        <w:rPr>
          <w:rFonts w:ascii="Arial" w:cs="Arial" w:eastAsia="Arial" w:hAnsi="Arial"/>
          <w:sz w:val="17"/>
          <w:szCs w:val="17"/>
          <w:u w:val="single" w:color="auto"/>
          <w:color w:val="auto"/>
        </w:rPr>
        <w:t>Notice</w:t>
      </w:r>
      <w:r>
        <w:rPr>
          <w:rFonts w:ascii="Arial" w:cs="Arial" w:eastAsia="Arial" w:hAnsi="Arial"/>
          <w:sz w:val="17"/>
          <w:szCs w:val="17"/>
          <w:color w:val="auto"/>
        </w:rPr>
        <w:t>”) specifying that any Communications have been posted to the Approved Electronic Platform shall constitute effective delivery of such information, documents or other materials to such Lender for purposes of this Agreement. Each Lender agrees (i) to notify the Administrative Agent in writing of such Lender’s e-mail address to which a Notice may be sent by electronic transmission (including by electronic communication) on or before the date such Lender becomes a party to this Agreement (and from time to time thereafter to ensure that the Administrative Agent has on record an effective e-mail address for such Lender) and (ii) that any Notice may be sent to such e-mail address.</w:t>
      </w:r>
    </w:p>
    <w:p>
      <w:pPr>
        <w:spacing w:after="0" w:line="17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010000"/>
        </w:rPr>
        <w:t>SECTION 9.02.      </w:t>
      </w:r>
      <w:r>
        <w:rPr>
          <w:rFonts w:ascii="Arial" w:cs="Arial" w:eastAsia="Arial" w:hAnsi="Arial"/>
          <w:sz w:val="16"/>
          <w:szCs w:val="16"/>
          <w:u w:val="single" w:color="auto"/>
          <w:color w:val="000000"/>
        </w:rPr>
        <w:t>Waivers; Amendments</w:t>
      </w:r>
      <w:r>
        <w:rPr>
          <w:rFonts w:ascii="Arial" w:cs="Arial" w:eastAsia="Arial" w:hAnsi="Arial"/>
          <w:sz w:val="16"/>
          <w:szCs w:val="16"/>
          <w:color w:val="000000"/>
        </w:rPr>
        <w:t>. (a) No failure or delay by the Administrative Agent, any Issuing Bank or any Lender in</w:t>
      </w:r>
      <w:r>
        <w:rPr>
          <w:rFonts w:ascii="Arial" w:cs="Arial" w:eastAsia="Arial" w:hAnsi="Arial"/>
          <w:sz w:val="16"/>
          <w:szCs w:val="16"/>
          <w:color w:val="010000"/>
        </w:rPr>
        <w:t xml:space="preserve"> </w:t>
      </w:r>
      <w:r>
        <w:rPr>
          <w:rFonts w:ascii="Arial" w:cs="Arial" w:eastAsia="Arial" w:hAnsi="Arial"/>
          <w:sz w:val="16"/>
          <w:szCs w:val="16"/>
          <w:color w:val="000000"/>
        </w:rPr>
        <w:t>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jc w:val="both"/>
        <w:ind w:firstLine="648"/>
        <w:spacing w:after="0" w:line="283"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Except as provided in Section 2.20 with respect to an increase in the Commitments or an Incremental Term Loan Amendment, in</w:t>
      </w:r>
      <w:r>
        <w:rPr>
          <w:rFonts w:ascii="Arial" w:cs="Arial" w:eastAsia="Arial" w:hAnsi="Arial"/>
          <w:sz w:val="16"/>
          <w:szCs w:val="16"/>
          <w:color w:val="010000"/>
        </w:rPr>
        <w:t xml:space="preserve"> </w:t>
      </w:r>
      <w:r>
        <w:rPr>
          <w:rFonts w:ascii="Arial" w:cs="Arial" w:eastAsia="Arial" w:hAnsi="Arial"/>
          <w:sz w:val="16"/>
          <w:szCs w:val="16"/>
          <w:color w:val="000000"/>
        </w:rPr>
        <w:t xml:space="preserve">Section 2.21 with respect to an extension of the Maturity Date, Section 2.25 with respect to an ESG Amendment, or as provided in Section 2.14(b) and Section 2.14(c),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such agreement shall (i) increase the amount of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(x) any amendment or modification of the financial covenants in this Agreement (or defined terms used in the financial covenants in this Agreement) shall not constitute a reduction in the rate of interest or fees for purposes of this clause (ii) even if the effect of such amendment or modification would be to reduce the rate of interest on any Loan or any LC Disbursement or to reduce any fee payable hereunder, (y) only the consent of the Required Lenders shall be necessary to amend the provisions of Section 2.13(d) or to waive any obligation of any Borrower to pay interest or any other amount at the interest rate prescribed in such Section and (z) for the avoidance of doubt, any ESG Amendment entered into pursuant to Section 2.25 or, following the effectiveness of any ESG Amendment, any amendment or other modification of the ESG Pricing Provisions shall only require the consent of the Required Lenders pursuant to the terms and conditions of Section 2.25), (iii) postpone the scheduled date of payment of the principal amount of any Loan or LC Disbursement , or any interest thereon, or any fees payable hereunder, or reduce the amount of, waive or excuse any such payment, or postpone the scheduled date of expiration of any Commitment, without the written consent of each Lender directly affected thereby (other than (x) any reduction of the amount of, or any extension of the payment date for, the mandatory prepayments required under Section 2.11, in each case which shall only require the approval of the Required Lenders and (y) with respect to the matters set forth in clauses (ii)(x) and (ii)(y) above), (iv) change Section 2.09(c) or Section 2.18(b) or (c) in a manner that would alter the ratable reduction of Commitments or the pro rata sharing of payments required thereby, without the written consent of each Lender, (v) change the payment waterfall provisions of Section 2.24(b) or Section 7.02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Revolving Loans are included on the Effective Date) or (vii) release the Company from its obligations under Article X without the written consent of each Lender;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2.24 shall require the consent of the Administrative Agent, the Issuing Banks and the Swingline Lender).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Notwithstanding the foregoing, this Agreement and any other Loan Document may be amended (or amended and restated) with the</w:t>
      </w:r>
      <w:r>
        <w:rPr>
          <w:rFonts w:ascii="Arial" w:cs="Arial" w:eastAsia="Arial" w:hAnsi="Arial"/>
          <w:sz w:val="17"/>
          <w:szCs w:val="17"/>
          <w:color w:val="010000"/>
        </w:rPr>
        <w:t xml:space="preserve"> </w:t>
      </w:r>
      <w:r>
        <w:rPr>
          <w:rFonts w:ascii="Arial" w:cs="Arial" w:eastAsia="Arial" w:hAnsi="Arial"/>
          <w:sz w:val="17"/>
          <w:szCs w:val="17"/>
          <w:color w:val="000000"/>
        </w:rPr>
        <w:t>written consent of the Required Lenders, the Administrative Agent and the Borrowers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 (it being understood and agreed that any such amendment (i) in connection with new or increases to the Commitments and/or Incremental Term Loans in accordance with Section 2.20 or (ii) in connection with any extension in accordance with Section 2.21 shall, in any such case, require solely only the consent of the parties prescribed by such Section and shall not require the consent of the Required Lenders).</w:t>
      </w:r>
    </w:p>
    <w:p>
      <w:pPr>
        <w:spacing w:after="0" w:line="39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14" w:name="page115"/>
    <w:bookmarkEnd w:id="114"/>
    <w:p>
      <w:pPr>
        <w:jc w:val="both"/>
        <w:ind w:left="4" w:firstLine="648"/>
        <w:spacing w:after="0" w:line="284"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If, in connection with any proposed amendment, waiver or consent requiring the consent of “each Lender” or “each Lender directly</w:t>
      </w:r>
      <w:r>
        <w:rPr>
          <w:rFonts w:ascii="Arial" w:cs="Arial" w:eastAsia="Arial" w:hAnsi="Arial"/>
          <w:sz w:val="16"/>
          <w:szCs w:val="16"/>
          <w:color w:val="010000"/>
        </w:rPr>
        <w:t xml:space="preserve"> </w:t>
      </w:r>
      <w:r>
        <w:rPr>
          <w:rFonts w:ascii="Arial" w:cs="Arial" w:eastAsia="Arial" w:hAnsi="Arial"/>
          <w:sz w:val="16"/>
          <w:szCs w:val="16"/>
          <w:color w:val="000000"/>
        </w:rPr>
        <w:t>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000000"/>
        </w:rPr>
        <w:t>Non-Consenting Lender</w:t>
      </w:r>
      <w:r>
        <w:rPr>
          <w:rFonts w:ascii="Arial" w:cs="Arial" w:eastAsia="Arial" w:hAnsi="Arial"/>
          <w:sz w:val="16"/>
          <w:szCs w:val="16"/>
          <w:color w:val="000000"/>
        </w:rPr>
        <w:t xml:space="preserve">”), then the Company may elect to replace a Non-Consenting Lender as a Lender party to this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each Borrower shall pay to such Non-Consenting Lender in same day funds on the day of such replacement</w:t>
      </w:r>
    </w:p>
    <w:p>
      <w:pPr>
        <w:spacing w:after="0" w:line="1" w:lineRule="exact"/>
        <w:rPr>
          <w:sz w:val="20"/>
          <w:szCs w:val="20"/>
          <w:color w:val="auto"/>
        </w:rPr>
      </w:pPr>
    </w:p>
    <w:p>
      <w:pPr>
        <w:jc w:val="both"/>
        <w:ind w:left="4" w:hanging="4"/>
        <w:spacing w:after="0" w:line="285" w:lineRule="auto"/>
        <w:tabs>
          <w:tab w:leader="none" w:pos="261"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outstanding principal amount of its Loans and participations in LC Disbursements and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documents shall be without recourse to or warranty by the parties thereto.</w:t>
      </w:r>
    </w:p>
    <w:p>
      <w:pPr>
        <w:spacing w:after="0" w:line="174"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7"/>
          <w:szCs w:val="17"/>
          <w:color w:val="010000"/>
        </w:rPr>
        <w:t>(e)           </w:t>
      </w:r>
      <w:r>
        <w:rPr>
          <w:rFonts w:ascii="Arial" w:cs="Arial" w:eastAsia="Arial" w:hAnsi="Arial"/>
          <w:sz w:val="17"/>
          <w:szCs w:val="17"/>
          <w:color w:val="000000"/>
        </w:rPr>
        <w:t>Notwithstanding anything to the contrary herein the Administrative Agent may, with the consent of the Company only, amend,</w:t>
      </w:r>
      <w:r>
        <w:rPr>
          <w:rFonts w:ascii="Arial" w:cs="Arial" w:eastAsia="Arial" w:hAnsi="Arial"/>
          <w:sz w:val="17"/>
          <w:szCs w:val="17"/>
          <w:color w:val="010000"/>
        </w:rPr>
        <w:t xml:space="preserve"> </w:t>
      </w:r>
      <w:r>
        <w:rPr>
          <w:rFonts w:ascii="Arial" w:cs="Arial" w:eastAsia="Arial" w:hAnsi="Arial"/>
          <w:sz w:val="17"/>
          <w:szCs w:val="17"/>
          <w:color w:val="000000"/>
        </w:rPr>
        <w:t>modify or supplement this Agreement or any of the other Loan Documents (i) to cure any ambiguity, omission, mistake, defect or inconsistency or correct any typographical error or other manifest error in any Loan Document, (ii) to comply with local law or advice of local counsel in any Eligible Foreign Jurisdiction or (iii) to amend any administrative provision relating to borrowing mechanics, notice requirements, the method of determining interest or other rates or any similar agency or administrative matter with respect to any Foreign Subsidiary Borrower, in each case in a manner not adverse to any Lender (subject to the consent of the Issuing Banks and/or the Swingline Lender to the extent any such changes relate to Letters of Credit or Swingline Loans, respectively).</w:t>
      </w:r>
    </w:p>
    <w:p>
      <w:pPr>
        <w:spacing w:after="0" w:line="177" w:lineRule="exact"/>
        <w:rPr>
          <w:sz w:val="20"/>
          <w:szCs w:val="20"/>
          <w:color w:val="auto"/>
        </w:rPr>
      </w:pPr>
    </w:p>
    <w:p>
      <w:pPr>
        <w:jc w:val="both"/>
        <w:ind w:left="4" w:firstLine="648"/>
        <w:spacing w:after="0" w:line="296" w:lineRule="auto"/>
        <w:rPr>
          <w:sz w:val="20"/>
          <w:szCs w:val="20"/>
          <w:color w:val="auto"/>
        </w:rPr>
      </w:pPr>
      <w:r>
        <w:rPr>
          <w:rFonts w:ascii="Arial" w:cs="Arial" w:eastAsia="Arial" w:hAnsi="Arial"/>
          <w:sz w:val="16"/>
          <w:szCs w:val="16"/>
          <w:color w:val="010000"/>
        </w:rPr>
        <w:t>(f)           </w:t>
      </w:r>
      <w:r>
        <w:rPr>
          <w:rFonts w:ascii="Arial" w:cs="Arial" w:eastAsia="Arial" w:hAnsi="Arial"/>
          <w:sz w:val="16"/>
          <w:szCs w:val="16"/>
          <w:color w:val="000000"/>
        </w:rPr>
        <w:t>Notwithstanding anything herein to the contrary, as to any amendment or amendment and restatement otherwise approved in</w:t>
      </w:r>
      <w:r>
        <w:rPr>
          <w:rFonts w:ascii="Arial" w:cs="Arial" w:eastAsia="Arial" w:hAnsi="Arial"/>
          <w:sz w:val="16"/>
          <w:szCs w:val="16"/>
          <w:color w:val="010000"/>
        </w:rPr>
        <w:t xml:space="preserve"> </w:t>
      </w:r>
      <w:r>
        <w:rPr>
          <w:rFonts w:ascii="Arial" w:cs="Arial" w:eastAsia="Arial" w:hAnsi="Arial"/>
          <w:sz w:val="16"/>
          <w:szCs w:val="16"/>
          <w:color w:val="000000"/>
        </w:rPr>
        <w:t>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377"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115" w:name="page116"/>
    <w:bookmarkEnd w:id="115"/>
    <w:p>
      <w:pPr>
        <w:jc w:val="both"/>
        <w:ind w:firstLine="1296"/>
        <w:spacing w:after="0" w:line="285" w:lineRule="auto"/>
        <w:rPr>
          <w:sz w:val="20"/>
          <w:szCs w:val="20"/>
          <w:color w:val="auto"/>
        </w:rPr>
      </w:pPr>
      <w:r>
        <w:rPr>
          <w:rFonts w:ascii="Arial" w:cs="Arial" w:eastAsia="Arial" w:hAnsi="Arial"/>
          <w:sz w:val="16"/>
          <w:szCs w:val="16"/>
          <w:color w:val="010000"/>
        </w:rPr>
        <w:t>SECTION 9.03.      </w:t>
      </w:r>
      <w:r>
        <w:rPr>
          <w:rFonts w:ascii="Arial" w:cs="Arial" w:eastAsia="Arial" w:hAnsi="Arial"/>
          <w:sz w:val="16"/>
          <w:szCs w:val="16"/>
          <w:u w:val="single" w:color="auto"/>
          <w:color w:val="000000"/>
        </w:rPr>
        <w:t>Expenses; Indemnity; Limitation of Liability</w:t>
      </w:r>
      <w:r>
        <w:rPr>
          <w:rFonts w:ascii="Arial" w:cs="Arial" w:eastAsia="Arial" w:hAnsi="Arial"/>
          <w:sz w:val="16"/>
          <w:szCs w:val="16"/>
          <w:color w:val="000000"/>
        </w:rPr>
        <w:t>. (a)</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Expenses</w:t>
      </w:r>
      <w:r>
        <w:rPr>
          <w:rFonts w:ascii="Arial" w:cs="Arial" w:eastAsia="Arial" w:hAnsi="Arial"/>
          <w:sz w:val="16"/>
          <w:szCs w:val="16"/>
          <w:color w:val="000000"/>
        </w:rPr>
        <w:t>. The Company shall pay (i) all reasonable and documented</w:t>
      </w:r>
      <w:r>
        <w:rPr>
          <w:rFonts w:ascii="Arial" w:cs="Arial" w:eastAsia="Arial" w:hAnsi="Arial"/>
          <w:sz w:val="16"/>
          <w:szCs w:val="16"/>
          <w:color w:val="010000"/>
        </w:rPr>
        <w:t xml:space="preserve"> </w:t>
      </w:r>
      <w:r>
        <w:rPr>
          <w:rFonts w:ascii="Arial" w:cs="Arial" w:eastAsia="Arial" w:hAnsi="Arial"/>
          <w:sz w:val="16"/>
          <w:szCs w:val="16"/>
          <w:color w:val="000000"/>
        </w:rPr>
        <w:t>out-of-pocket expenses incurred by the Administrative Agent and its Affiliates (which shall be limited, in the case of legal fees and expenses, to the reasonable and documented out-of-pocket fees, disbursements and other charges of a single firm as primary counsel, along with such specialist counsel as may reasonably be required by the Administrative Agent (which may include a single special counsel acting in multiple jurisdictions), and, to the extent reasonably necessary, a single firm of local counsel in each applicable jurisdiction, for the Administrative Agent) in connection with the syndication and distribution (including, without limitation, via the internet or through a service such as SyndTrak or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or extension of any Letter of Credit or any demand for payment thereunder and (iii) all reasonable and documented out-of-pocket expenses incurred by the Administrative Agent, any Issuing Bank or any Lender (which shall be limited, in the case of legal fees and expenses, to the reasonable and documented out-of-pocket fees, disbursements and other charges of a single firm as primary counsel, along with such specialist counsel as may reasonably be required by the Administrative Agent (which may include a single special counsel acting in multiple jurisdictions), and a single firm of local counsel in each applicable jurisdiction as may reasonably be required by the Administrative Agent, for the Administrative Agent, and not more than a single firm of outside counsel, and a single firm of local counsel in each applicable jurisdiction as may reasonably be required, for all of the other Lenders and, in the event of an actual or reasonably perceived conflict of interest (as reasonably determined by the Administrative Agent or applicable Lender and such person informs the Company of such conflict), one additional firm of counsel for each group of similarly affected parties)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(subject to the foregoing limitations with respect to legal fees and expenses) incurred during any workout, restructuring or negotiations in respect of such Loans or Letters of Credit.</w:t>
      </w:r>
    </w:p>
    <w:p>
      <w:pPr>
        <w:spacing w:after="0" w:line="385" w:lineRule="exact"/>
        <w:rPr>
          <w:sz w:val="20"/>
          <w:szCs w:val="20"/>
          <w:color w:val="auto"/>
        </w:rPr>
      </w:pPr>
    </w:p>
    <w:p>
      <w:pPr>
        <w:jc w:val="both"/>
        <w:ind w:left="660" w:firstLine="648"/>
        <w:spacing w:after="0" w:line="283"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u w:val="single" w:color="auto"/>
          <w:color w:val="000000"/>
        </w:rPr>
        <w:t>Indemnity</w:t>
      </w:r>
      <w:r>
        <w:rPr>
          <w:rFonts w:ascii="Arial" w:cs="Arial" w:eastAsia="Arial" w:hAnsi="Arial"/>
          <w:sz w:val="16"/>
          <w:szCs w:val="16"/>
          <w:color w:val="000000"/>
        </w:rPr>
        <w:t>. The Company shall indemnify the Administrative Agent, each Joint Bookrunner, each Issuing Bank and each Lender,</w:t>
      </w:r>
      <w:r>
        <w:rPr>
          <w:rFonts w:ascii="Arial" w:cs="Arial" w:eastAsia="Arial" w:hAnsi="Arial"/>
          <w:sz w:val="16"/>
          <w:szCs w:val="16"/>
          <w:color w:val="010000"/>
        </w:rPr>
        <w:t xml:space="preserve"> </w:t>
      </w:r>
      <w:r>
        <w:rPr>
          <w:rFonts w:ascii="Arial" w:cs="Arial" w:eastAsia="Arial" w:hAnsi="Arial"/>
          <w:sz w:val="16"/>
          <w:szCs w:val="16"/>
          <w:color w:val="000000"/>
        </w:rPr>
        <w:t>and each Related Party of any of the foregoing Persons (each such Person being called an “</w:t>
      </w:r>
      <w:r>
        <w:rPr>
          <w:rFonts w:ascii="Arial" w:cs="Arial" w:eastAsia="Arial" w:hAnsi="Arial"/>
          <w:sz w:val="16"/>
          <w:szCs w:val="16"/>
          <w:u w:val="single" w:color="auto"/>
          <w:color w:val="000000"/>
        </w:rPr>
        <w:t>Indemnitee</w:t>
      </w:r>
      <w:r>
        <w:rPr>
          <w:rFonts w:ascii="Arial" w:cs="Arial" w:eastAsia="Arial" w:hAnsi="Arial"/>
          <w:sz w:val="16"/>
          <w:szCs w:val="16"/>
          <w:color w:val="000000"/>
        </w:rPr>
        <w:t xml:space="preserve">”) against, and hold each Indemnitee harmless from, any and all losses, claims, damages, liabilities and related reasonable and documented out-of-pocket costs and expenses (which shall be limited, in the case of legal fees and expenses, to the reasonable and documented out-of-pocket fees, charges and disbursements of (x) a single firm as primary counsel, along with such specialist counsel as may reasonably be required by the Administrative Agent (which may include a single special counsel acting in multiple jurisdictions), and, to the extent reasonably necessary, a single firm of local counsel in each applicable jurisdiction for the Administrative Agent and its Related Parties, and (y) not more than a single firm of outside counsel, and a single firm of local counsel in each applicable jurisdiction as may reasonably be required, for all of the other Indemnitees and, in the event of an actual or reasonably perceived conflict of interest (as reasonably determined by the applicable Indemnitee and such Indemnitee informs the Company of such conflict), one additional firm of counsel to each group of similarly affected Indemnitees),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indemnity shall not, as to any Indemnitee, be available to the extent that such losses, claims, damages, liabilities or related expenses are determined by a court of competent jurisdiction by final and nonappealable judgment to have resulted from (i) the willful misconduct or gross negligence of such Indemnitee or any of its Controlled Related Parties, (ii) a breach in bad faith by such Indemnitee of any of its material obligations under the applicable Loan Documents or (iii) any dispute solely among Indemnitees (not arising as a result of any act or omission by the Company or any of its Subsidiaries or Affiliates) other than claims against any Credit Party in its capacity as, or in fulfilling its role as, the Administrative Agent, an Issuing Bank, the Swingline Lender, a lead arranger, bookrunner, agent or any similar role under or in connection with this Agreement. As used in this Section 9.03, a “</w:t>
      </w:r>
      <w:r>
        <w:rPr>
          <w:rFonts w:ascii="Arial" w:cs="Arial" w:eastAsia="Arial" w:hAnsi="Arial"/>
          <w:sz w:val="16"/>
          <w:szCs w:val="16"/>
          <w:u w:val="single" w:color="auto"/>
          <w:color w:val="000000"/>
        </w:rPr>
        <w:t>Controlled Related Party</w:t>
      </w:r>
      <w:r>
        <w:rPr>
          <w:rFonts w:ascii="Arial" w:cs="Arial" w:eastAsia="Arial" w:hAnsi="Arial"/>
          <w:sz w:val="16"/>
          <w:szCs w:val="16"/>
          <w:color w:val="000000"/>
        </w:rPr>
        <w:t xml:space="preserve">” of an Indemnitee means (1) any Controlling Person or Controlled Affiliate of such Indemnitee, (2) the respective directors, officers, or employees of such Indemnitee or any of its Controlling Persons or Controlled Affiliates and (3) the respective agents or representatives of such Indemnitee or any of its Controlling Persons or Controlled Affiliates, in the case of this clause (3), acting on behalf of or at the instructions of such Indemnitee, Controlling Person or such Controlled Affiliate;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each reference to a Controlling Person, Controlled Affiliate, director, officer or employee in this sentence pertains to a Controlling Person, Controlled Affiliate, director, officer or employee involved in the arrangement, negotiation or syndication of the credit facility evidenced by this Agreement. This Section 9.03(b) shall not apply with respect to Taxes other than any Taxes that represent losses, claims or damages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ind w:left="1300"/>
        <w:spacing w:after="0"/>
        <w:rPr>
          <w:sz w:val="20"/>
          <w:szCs w:val="20"/>
          <w:color w:val="auto"/>
        </w:rPr>
      </w:pPr>
      <w:r>
        <w:rPr>
          <w:rFonts w:ascii="Arial" w:cs="Arial" w:eastAsia="Arial" w:hAnsi="Arial"/>
          <w:sz w:val="16"/>
          <w:szCs w:val="16"/>
          <w:color w:val="010000"/>
        </w:rPr>
        <w:t>(c)           </w:t>
      </w:r>
      <w:r>
        <w:rPr>
          <w:rFonts w:ascii="Arial" w:cs="Arial" w:eastAsia="Arial" w:hAnsi="Arial"/>
          <w:sz w:val="16"/>
          <w:szCs w:val="16"/>
          <w:u w:val="single" w:color="auto"/>
          <w:color w:val="000000"/>
        </w:rPr>
        <w:t>Lender Reimbursement</w:t>
      </w:r>
      <w:r>
        <w:rPr>
          <w:rFonts w:ascii="Arial" w:cs="Arial" w:eastAsia="Arial" w:hAnsi="Arial"/>
          <w:sz w:val="16"/>
          <w:szCs w:val="16"/>
          <w:color w:val="000000"/>
        </w:rPr>
        <w:t>. Each Lender severally agrees to pay any amount required to be paid by the Company under paragraph (a),</w:t>
      </w:r>
    </w:p>
    <w:p>
      <w:pPr>
        <w:spacing w:after="0" w:line="46" w:lineRule="exact"/>
        <w:rPr>
          <w:sz w:val="20"/>
          <w:szCs w:val="20"/>
          <w:color w:val="auto"/>
        </w:rPr>
      </w:pPr>
    </w:p>
    <w:p>
      <w:pPr>
        <w:jc w:val="both"/>
        <w:ind w:left="660" w:hanging="4"/>
        <w:spacing w:after="0" w:line="267" w:lineRule="auto"/>
        <w:tabs>
          <w:tab w:leader="none" w:pos="932" w:val="left"/>
        </w:tabs>
        <w:numPr>
          <w:ilvl w:val="0"/>
          <w:numId w:val="53"/>
        </w:numPr>
        <w:rPr>
          <w:rFonts w:ascii="Arial" w:cs="Arial" w:eastAsia="Arial" w:hAnsi="Arial"/>
          <w:sz w:val="17"/>
          <w:szCs w:val="17"/>
          <w:color w:val="auto"/>
        </w:rPr>
      </w:pPr>
      <w:r>
        <w:rPr>
          <w:rFonts w:ascii="Arial" w:cs="Arial" w:eastAsia="Arial" w:hAnsi="Arial"/>
          <w:sz w:val="17"/>
          <w:szCs w:val="17"/>
          <w:color w:val="auto"/>
        </w:rPr>
        <w:t>or (c) of this Section 9.03 to the Administrative Agent, each Issuing Bank and the Swingline Lender, and each Related Party of any of the foregoing Persons (each, an “</w:t>
      </w:r>
      <w:r>
        <w:rPr>
          <w:rFonts w:ascii="Arial" w:cs="Arial" w:eastAsia="Arial" w:hAnsi="Arial"/>
          <w:sz w:val="17"/>
          <w:szCs w:val="17"/>
          <w:u w:val="single" w:color="auto"/>
          <w:color w:val="auto"/>
        </w:rPr>
        <w:t>Agent-Related Person</w:t>
      </w:r>
      <w:r>
        <w:rPr>
          <w:rFonts w:ascii="Arial" w:cs="Arial" w:eastAsia="Arial" w:hAnsi="Arial"/>
          <w:sz w:val="17"/>
          <w:szCs w:val="17"/>
          <w:color w:val="auto"/>
        </w:rPr>
        <w:t xml:space="preserve">”) (to the extent not reimbursed by the Company and without limiting the obligation of the Company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9.03(c) shall survive the Termination Date.</w:t>
      </w:r>
    </w:p>
    <w:p>
      <w:pPr>
        <w:spacing w:after="0" w:line="181"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010000"/>
        </w:rPr>
        <w:t>(d)           </w:t>
      </w:r>
      <w:r>
        <w:rPr>
          <w:rFonts w:ascii="Arial" w:cs="Arial" w:eastAsia="Arial" w:hAnsi="Arial"/>
          <w:sz w:val="17"/>
          <w:szCs w:val="17"/>
          <w:u w:val="single" w:color="auto"/>
          <w:color w:val="000000"/>
        </w:rPr>
        <w:t>Limitation of Liability</w:t>
      </w:r>
      <w:r>
        <w:rPr>
          <w:rFonts w:ascii="Arial" w:cs="Arial" w:eastAsia="Arial" w:hAnsi="Arial"/>
          <w:sz w:val="17"/>
          <w:szCs w:val="17"/>
          <w:color w:val="000000"/>
        </w:rPr>
        <w:t>. To the extent permitted by applicable law, and subject to the proviso set forth in Section 8.02(c), no</w:t>
      </w:r>
      <w:r>
        <w:rPr>
          <w:rFonts w:ascii="Arial" w:cs="Arial" w:eastAsia="Arial" w:hAnsi="Arial"/>
          <w:sz w:val="17"/>
          <w:szCs w:val="17"/>
          <w:color w:val="010000"/>
        </w:rPr>
        <w:t xml:space="preserve"> </w:t>
      </w:r>
      <w:r>
        <w:rPr>
          <w:rFonts w:ascii="Arial" w:cs="Arial" w:eastAsia="Arial" w:hAnsi="Arial"/>
          <w:sz w:val="17"/>
          <w:szCs w:val="17"/>
          <w:color w:val="000000"/>
        </w:rPr>
        <w:t>Borrower shall assert, and each Borrower hereby waives, any claim against the Administrative Agent, each Joint Bookrunner, each Issuing Bank and each Lender, and each Related Party of any of the foregoing Persons (each such Person being called a “</w:t>
      </w:r>
      <w:r>
        <w:rPr>
          <w:rFonts w:ascii="Arial" w:cs="Arial" w:eastAsia="Arial" w:hAnsi="Arial"/>
          <w:sz w:val="17"/>
          <w:szCs w:val="17"/>
          <w:u w:val="single" w:color="auto"/>
          <w:color w:val="000000"/>
        </w:rPr>
        <w:t>Lender-Related Person</w:t>
      </w:r>
      <w:r>
        <w:rPr>
          <w:rFonts w:ascii="Arial" w:cs="Arial" w:eastAsia="Arial" w:hAnsi="Arial"/>
          <w:sz w:val="17"/>
          <w:szCs w:val="17"/>
          <w:color w:val="000000"/>
        </w:rPr>
        <w:t xml:space="preserve">”)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Lender-Related Person or any of its Controlled Related Parties. To the extent permitted by applicable law, no Lender-Related Person shall assert against any Borrower or its Related Parties and no Borrower shall assert against any Lender-Related Person, and each Lender-Related Person and Borrower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nothing contained in this sentence shall limit the Company’s indemnity obligations to the extent set forth in Section 9.03(b).</w:t>
      </w:r>
    </w:p>
    <w:p>
      <w:pPr>
        <w:spacing w:after="0" w:line="179"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u w:val="single" w:color="auto"/>
          <w:color w:val="000000"/>
        </w:rPr>
        <w:t>Payments</w:t>
      </w:r>
      <w:r>
        <w:rPr>
          <w:rFonts w:ascii="Arial" w:cs="Arial" w:eastAsia="Arial" w:hAnsi="Arial"/>
          <w:sz w:val="18"/>
          <w:szCs w:val="18"/>
          <w:color w:val="000000"/>
        </w:rPr>
        <w:t>. All amounts due under this Section shall be payable not later than thirty (30) days after written demand therefor,</w:t>
      </w:r>
      <w:r>
        <w:rPr>
          <w:rFonts w:ascii="Arial" w:cs="Arial" w:eastAsia="Arial" w:hAnsi="Arial"/>
          <w:sz w:val="18"/>
          <w:szCs w:val="18"/>
          <w:color w:val="010000"/>
        </w:rPr>
        <w:t xml:space="preserve"> </w:t>
      </w:r>
      <w:r>
        <w:rPr>
          <w:rFonts w:ascii="Arial" w:cs="Arial" w:eastAsia="Arial" w:hAnsi="Arial"/>
          <w:sz w:val="18"/>
          <w:szCs w:val="18"/>
          <w:color w:val="000000"/>
        </w:rPr>
        <w:t>together with reasonable backup documentation supporting such reimbursement request.</w:t>
      </w:r>
    </w:p>
    <w:p>
      <w:pPr>
        <w:spacing w:after="0" w:line="17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010000"/>
        </w:rPr>
        <w:t>SECTION 9.04.      </w:t>
      </w:r>
      <w:r>
        <w:rPr>
          <w:rFonts w:ascii="Arial" w:cs="Arial" w:eastAsia="Arial" w:hAnsi="Arial"/>
          <w:sz w:val="16"/>
          <w:szCs w:val="16"/>
          <w:u w:val="single" w:color="auto"/>
          <w:color w:val="000000"/>
        </w:rPr>
        <w:t>Successors and Assigns</w:t>
      </w:r>
      <w:r>
        <w:rPr>
          <w:rFonts w:ascii="Arial" w:cs="Arial" w:eastAsia="Arial" w:hAnsi="Arial"/>
          <w:sz w:val="16"/>
          <w:szCs w:val="16"/>
          <w:color w:val="000000"/>
        </w:rPr>
        <w:t>. (a) The provisions of this Agreement shall be binding upon and inure to the benefit of the</w:t>
      </w:r>
      <w:r>
        <w:rPr>
          <w:rFonts w:ascii="Arial" w:cs="Arial" w:eastAsia="Arial" w:hAnsi="Arial"/>
          <w:sz w:val="16"/>
          <w:szCs w:val="16"/>
          <w:color w:val="010000"/>
        </w:rPr>
        <w:t xml:space="preserve"> </w:t>
      </w:r>
      <w:r>
        <w:rPr>
          <w:rFonts w:ascii="Arial" w:cs="Arial" w:eastAsia="Arial" w:hAnsi="Arial"/>
          <w:sz w:val="16"/>
          <w:szCs w:val="16"/>
          <w:color w:val="000000"/>
        </w:rPr>
        <w:t>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other than, in the case of a Subsidiary Borrower, in a transaction expressly permitted by this Agreement,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jc w:val="both"/>
        <w:ind w:firstLine="648"/>
        <w:spacing w:after="0" w:line="259"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(i) Subject to the conditions set forth in paragraph (b)(ii) below, any Lender may assign to one or more Persons (other than an</w:t>
      </w:r>
      <w:r>
        <w:rPr>
          <w:rFonts w:ascii="Arial" w:cs="Arial" w:eastAsia="Arial" w:hAnsi="Arial"/>
          <w:sz w:val="18"/>
          <w:szCs w:val="18"/>
          <w:color w:val="010000"/>
        </w:rPr>
        <w:t xml:space="preserve"> </w:t>
      </w:r>
      <w:r>
        <w:rPr>
          <w:rFonts w:ascii="Arial" w:cs="Arial" w:eastAsia="Arial" w:hAnsi="Arial"/>
          <w:sz w:val="18"/>
          <w:szCs w:val="18"/>
          <w:color w:val="000000"/>
        </w:rPr>
        <w:t>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w:t>
      </w:r>
    </w:p>
    <w:p>
      <w:pPr>
        <w:spacing w:after="0" w:line="187" w:lineRule="exact"/>
        <w:rPr>
          <w:sz w:val="20"/>
          <w:szCs w:val="20"/>
          <w:color w:val="auto"/>
        </w:rPr>
      </w:pPr>
    </w:p>
    <w:p>
      <w:pPr>
        <w:jc w:val="both"/>
        <w:ind w:left="1300" w:firstLine="648"/>
        <w:spacing w:after="0" w:line="257"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the Company (</w:t>
      </w:r>
      <w:r>
        <w:rPr>
          <w:rFonts w:ascii="Arial" w:cs="Arial" w:eastAsia="Arial" w:hAnsi="Arial"/>
          <w:sz w:val="18"/>
          <w:szCs w:val="18"/>
          <w:u w:val="single" w:color="auto"/>
          <w:color w:val="000000"/>
        </w:rPr>
        <w:t>provided</w:t>
      </w:r>
      <w:r>
        <w:rPr>
          <w:rFonts w:ascii="Arial" w:cs="Arial" w:eastAsia="Arial" w:hAnsi="Arial"/>
          <w:sz w:val="18"/>
          <w:szCs w:val="18"/>
          <w:color w:val="010000"/>
        </w:rPr>
        <w:t xml:space="preserve"> </w:t>
      </w:r>
      <w:r>
        <w:rPr>
          <w:rFonts w:ascii="Arial" w:cs="Arial" w:eastAsia="Arial" w:hAnsi="Arial"/>
          <w:sz w:val="18"/>
          <w:szCs w:val="18"/>
          <w:color w:val="000000"/>
        </w:rPr>
        <w:t>that the Company shall be deemed to have consented to any such assignment unless it</w:t>
      </w:r>
      <w:r>
        <w:rPr>
          <w:rFonts w:ascii="Arial" w:cs="Arial" w:eastAsia="Arial" w:hAnsi="Arial"/>
          <w:sz w:val="18"/>
          <w:szCs w:val="18"/>
          <w:color w:val="010000"/>
        </w:rPr>
        <w:t xml:space="preserve"> </w:t>
      </w:r>
      <w:r>
        <w:rPr>
          <w:rFonts w:ascii="Arial" w:cs="Arial" w:eastAsia="Arial" w:hAnsi="Arial"/>
          <w:sz w:val="18"/>
          <w:szCs w:val="18"/>
          <w:color w:val="000000"/>
        </w:rPr>
        <w:t xml:space="preserve">shall object thereto by written notice to the Administrative Agent within ten (10) Business Days after having received written notice thereof);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no consent of the Company shall be required for an assignment to a Lender, an Affiliate of a Lender, an Approved Fund or, if an Event of Default under Section 7.01(a), (b), (h), (i) or (j) has occurred and is continuing, any other assignee;</w:t>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Administrative Agent;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each Issuing Bank; 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the Swingline Lender.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Assignments shall be subject to the following additional conditions:</w:t>
      </w:r>
    </w:p>
    <w:p>
      <w:pPr>
        <w:spacing w:after="0" w:line="225"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except in the case of an assignment to a Lender or an Affiliate of a Lender or an Approved Fund or an</w:t>
      </w:r>
      <w:r>
        <w:rPr>
          <w:rFonts w:ascii="Arial" w:cs="Arial" w:eastAsia="Arial" w:hAnsi="Arial"/>
          <w:sz w:val="18"/>
          <w:szCs w:val="18"/>
          <w:color w:val="010000"/>
        </w:rPr>
        <w:t xml:space="preserve"> </w:t>
      </w:r>
      <w:r>
        <w:rPr>
          <w:rFonts w:ascii="Arial" w:cs="Arial" w:eastAsia="Arial" w:hAnsi="Arial"/>
          <w:sz w:val="18"/>
          <w:szCs w:val="18"/>
          <w:color w:val="000000"/>
        </w:rPr>
        <w:t xml:space="preserve">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and increments of $1,000,000 in excess thereof unless each of the Company and the Administrative Agent otherwise consent;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 such consent of the Company shall be required if an Event of Default under Section 7.01(a), (b), (h), (i) or (j) has occurred and is continuing;</w:t>
      </w:r>
    </w:p>
    <w:p>
      <w:pPr>
        <w:spacing w:after="0" w:line="195" w:lineRule="exact"/>
        <w:rPr>
          <w:sz w:val="20"/>
          <w:szCs w:val="20"/>
          <w:color w:val="auto"/>
        </w:rPr>
      </w:pPr>
    </w:p>
    <w:p>
      <w:pPr>
        <w:jc w:val="both"/>
        <w:ind w:left="1300" w:right="20" w:firstLine="648"/>
        <w:spacing w:after="0" w:line="311"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each partial assignment shall be made as an assignment of a proportionate part of all the assigning Lender’s</w:t>
      </w:r>
      <w:r>
        <w:rPr>
          <w:rFonts w:ascii="Arial" w:cs="Arial" w:eastAsia="Arial" w:hAnsi="Arial"/>
          <w:sz w:val="16"/>
          <w:szCs w:val="16"/>
          <w:color w:val="010000"/>
        </w:rPr>
        <w:t xml:space="preserve"> </w:t>
      </w:r>
      <w:r>
        <w:rPr>
          <w:rFonts w:ascii="Arial" w:cs="Arial" w:eastAsia="Arial" w:hAnsi="Arial"/>
          <w:sz w:val="16"/>
          <w:szCs w:val="16"/>
          <w:color w:val="000000"/>
        </w:rPr>
        <w:t xml:space="preserve">rights and obligations under this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clause shall not be construed to prohibit the assignment of a proportionate part of all the assigning Lender’s rights and obligations in respect of one Class of Commitments or Loans;</w:t>
      </w:r>
    </w:p>
    <w:p>
      <w:pPr>
        <w:spacing w:after="0" w:line="149" w:lineRule="exact"/>
        <w:rPr>
          <w:sz w:val="20"/>
          <w:szCs w:val="20"/>
          <w:color w:val="auto"/>
        </w:rPr>
      </w:pPr>
    </w:p>
    <w:p>
      <w:pPr>
        <w:jc w:val="both"/>
        <w:ind w:left="1300" w:firstLine="648"/>
        <w:spacing w:after="0" w:line="257"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the parties to each assignment shall execute and deliver to the Administrative Agent (x) an Assignment and</w:t>
      </w:r>
      <w:r>
        <w:rPr>
          <w:rFonts w:ascii="Arial" w:cs="Arial" w:eastAsia="Arial" w:hAnsi="Arial"/>
          <w:sz w:val="18"/>
          <w:szCs w:val="18"/>
          <w:color w:val="010000"/>
        </w:rPr>
        <w:t xml:space="preserve"> </w:t>
      </w:r>
      <w:r>
        <w:rPr>
          <w:rFonts w:ascii="Arial" w:cs="Arial" w:eastAsia="Arial" w:hAnsi="Arial"/>
          <w:sz w:val="18"/>
          <w:szCs w:val="18"/>
          <w:color w:val="000000"/>
        </w:rPr>
        <w:t>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w:t>
      </w:r>
    </w:p>
    <w:p>
      <w:pPr>
        <w:spacing w:after="0" w:line="188" w:lineRule="exact"/>
        <w:rPr>
          <w:sz w:val="20"/>
          <w:szCs w:val="20"/>
          <w:color w:val="auto"/>
        </w:rPr>
      </w:pPr>
    </w:p>
    <w:p>
      <w:pPr>
        <w:jc w:val="both"/>
        <w:ind w:left="1300" w:firstLine="648"/>
        <w:spacing w:after="0" w:line="275" w:lineRule="auto"/>
        <w:rPr>
          <w:sz w:val="20"/>
          <w:szCs w:val="20"/>
          <w:color w:val="auto"/>
        </w:rPr>
      </w:pPr>
      <w:r>
        <w:rPr>
          <w:rFonts w:ascii="Arial" w:cs="Arial" w:eastAsia="Arial" w:hAnsi="Arial"/>
          <w:sz w:val="17"/>
          <w:szCs w:val="17"/>
          <w:color w:val="010000"/>
        </w:rPr>
        <w:t>(D)           </w:t>
      </w:r>
      <w:r>
        <w:rPr>
          <w:rFonts w:ascii="Arial" w:cs="Arial" w:eastAsia="Arial" w:hAnsi="Arial"/>
          <w:sz w:val="17"/>
          <w:szCs w:val="17"/>
          <w:color w:val="000000"/>
        </w:rPr>
        <w:t>the assignee, if it shall not be a Lender, shall deliver to the Administrative Agent an Administrative</w:t>
      </w:r>
      <w:r>
        <w:rPr>
          <w:rFonts w:ascii="Arial" w:cs="Arial" w:eastAsia="Arial" w:hAnsi="Arial"/>
          <w:sz w:val="17"/>
          <w:szCs w:val="17"/>
          <w:color w:val="010000"/>
        </w:rPr>
        <w:t xml:space="preserve"> </w:t>
      </w:r>
      <w:r>
        <w:rPr>
          <w:rFonts w:ascii="Arial" w:cs="Arial" w:eastAsia="Arial" w:hAnsi="Arial"/>
          <w:sz w:val="17"/>
          <w:szCs w:val="17"/>
          <w:color w:val="000000"/>
        </w:rPr>
        <w:t>Questionnaire in which the assignee designates one or more credit contacts to whom all syndicate-level information (which may contain material non-public information about the Company, the other Loan Parties and their respective Related Parties and their respective securities) will be made available and who may receive such information in accordance with the assignee’s compliance procedures and applicable laws, including federal and state securities laws; and</w:t>
      </w:r>
    </w:p>
    <w:p>
      <w:pPr>
        <w:spacing w:after="0" w:line="176" w:lineRule="exact"/>
        <w:rPr>
          <w:sz w:val="20"/>
          <w:szCs w:val="20"/>
          <w:color w:val="auto"/>
        </w:rPr>
      </w:pPr>
    </w:p>
    <w:p>
      <w:pPr>
        <w:jc w:val="both"/>
        <w:ind w:left="1300" w:right="20" w:firstLine="648"/>
        <w:spacing w:after="0" w:line="308" w:lineRule="auto"/>
        <w:rPr>
          <w:sz w:val="20"/>
          <w:szCs w:val="20"/>
          <w:color w:val="auto"/>
        </w:rPr>
      </w:pPr>
      <w:r>
        <w:rPr>
          <w:rFonts w:ascii="Arial" w:cs="Arial" w:eastAsia="Arial" w:hAnsi="Arial"/>
          <w:sz w:val="17"/>
          <w:szCs w:val="17"/>
          <w:color w:val="010000"/>
        </w:rPr>
        <w:t>(E)           </w:t>
      </w:r>
      <w:r>
        <w:rPr>
          <w:rFonts w:ascii="Arial" w:cs="Arial" w:eastAsia="Arial" w:hAnsi="Arial"/>
          <w:sz w:val="17"/>
          <w:szCs w:val="17"/>
          <w:color w:val="000000"/>
        </w:rPr>
        <w:t>any assignment to any Person of Commitments or Loans with respect to a Dutch Borrower shall only be</w:t>
      </w:r>
      <w:r>
        <w:rPr>
          <w:rFonts w:ascii="Arial" w:cs="Arial" w:eastAsia="Arial" w:hAnsi="Arial"/>
          <w:sz w:val="17"/>
          <w:szCs w:val="17"/>
          <w:color w:val="010000"/>
        </w:rPr>
        <w:t xml:space="preserve"> </w:t>
      </w:r>
      <w:r>
        <w:rPr>
          <w:rFonts w:ascii="Arial" w:cs="Arial" w:eastAsia="Arial" w:hAnsi="Arial"/>
          <w:sz w:val="17"/>
          <w:szCs w:val="17"/>
          <w:color w:val="000000"/>
        </w:rPr>
        <w:t>permitted if the person to whom the Commitments or Loans are assigned is a Dutch Non-Public Lender at all times.</w:t>
      </w:r>
    </w:p>
    <w:p>
      <w:pPr>
        <w:spacing w:after="0" w:line="36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18" w:name="page119"/>
    <w:bookmarkEnd w:id="118"/>
    <w:p>
      <w:pPr>
        <w:ind w:left="130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means (a) a natural person, (b) a Defaulting Lender or its Lender Parent, (c) the Company, any of its Subsidiaries or any of its Affiliates, or (d) a company, investment vehicle or trust for, or owned and operated for the primary benefit of, a natural person or relative(s) thereof.</w:t>
      </w:r>
    </w:p>
    <w:p>
      <w:pPr>
        <w:spacing w:after="0" w:line="184" w:lineRule="exact"/>
        <w:rPr>
          <w:sz w:val="20"/>
          <w:szCs w:val="20"/>
          <w:color w:val="auto"/>
        </w:rPr>
      </w:pPr>
    </w:p>
    <w:p>
      <w:pPr>
        <w:jc w:val="both"/>
        <w:ind w:left="1300" w:firstLine="648"/>
        <w:spacing w:after="0" w:line="287" w:lineRule="auto"/>
        <w:rPr>
          <w:sz w:val="20"/>
          <w:szCs w:val="20"/>
          <w:color w:val="auto"/>
        </w:rPr>
      </w:pPr>
      <w:r>
        <w:rPr>
          <w:rFonts w:ascii="Arial" w:cs="Arial" w:eastAsia="Arial" w:hAnsi="Arial"/>
          <w:sz w:val="16"/>
          <w:szCs w:val="16"/>
          <w:color w:val="010000"/>
        </w:rPr>
        <w:t>(iii)           </w:t>
      </w:r>
      <w:r>
        <w:rPr>
          <w:rFonts w:ascii="Arial" w:cs="Arial" w:eastAsia="Arial" w:hAnsi="Arial"/>
          <w:sz w:val="16"/>
          <w:szCs w:val="16"/>
          <w:color w:val="000000"/>
        </w:rPr>
        <w:t>Subject to acceptance and recording thereof by the Administrative Agent pursuant to paragraph (b)(iv) of this Section,</w:t>
      </w:r>
      <w:r>
        <w:rPr>
          <w:rFonts w:ascii="Arial" w:cs="Arial" w:eastAsia="Arial" w:hAnsi="Arial"/>
          <w:sz w:val="16"/>
          <w:szCs w:val="16"/>
          <w:color w:val="010000"/>
        </w:rPr>
        <w:t xml:space="preserve"> </w:t>
      </w:r>
      <w:r>
        <w:rPr>
          <w:rFonts w:ascii="Arial" w:cs="Arial" w:eastAsia="Arial" w:hAnsi="Arial"/>
          <w:sz w:val="16"/>
          <w:szCs w:val="16"/>
          <w:color w:val="000000"/>
        </w:rPr>
        <w:t xml:space="preserve">from and after the effective date specified in each Assignment and Assumption the assignee thereunder shall be a party hereto and, to the extent of the interest assigned by such Assignment and Assumption, have the rights and obligations (including, without limitation, the obligation to timely deliver the documentation described in Section 2.17(f))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and the other Loan Documents that does not comply with this Section 9.04 shall be treated for purposes of this Agreement as a sale by such Lender of a participation in such rights and obligations in accordance with paragraph (c) of this Section.</w:t>
      </w:r>
    </w:p>
    <w:p>
      <w:pPr>
        <w:spacing w:after="0" w:line="168" w:lineRule="exact"/>
        <w:rPr>
          <w:sz w:val="20"/>
          <w:szCs w:val="20"/>
          <w:color w:val="auto"/>
        </w:rPr>
      </w:pPr>
    </w:p>
    <w:p>
      <w:pPr>
        <w:jc w:val="both"/>
        <w:ind w:left="1300" w:firstLine="648"/>
        <w:spacing w:after="0" w:line="271" w:lineRule="auto"/>
        <w:rPr>
          <w:sz w:val="20"/>
          <w:szCs w:val="20"/>
          <w:color w:val="auto"/>
        </w:rPr>
      </w:pPr>
      <w:r>
        <w:rPr>
          <w:rFonts w:ascii="Arial" w:cs="Arial" w:eastAsia="Arial" w:hAnsi="Arial"/>
          <w:sz w:val="17"/>
          <w:szCs w:val="17"/>
          <w:color w:val="010000"/>
        </w:rPr>
        <w:t>(iv)           </w:t>
      </w:r>
      <w:r>
        <w:rPr>
          <w:rFonts w:ascii="Arial" w:cs="Arial" w:eastAsia="Arial" w:hAnsi="Arial"/>
          <w:sz w:val="17"/>
          <w:szCs w:val="17"/>
          <w:color w:val="000000"/>
        </w:rPr>
        <w:t>The Administrative Agent, acting for this purpose as a non-fiduciary agent of each Borrower, shall maintain at one of its</w:t>
      </w:r>
      <w:r>
        <w:rPr>
          <w:rFonts w:ascii="Arial" w:cs="Arial" w:eastAsia="Arial" w:hAnsi="Arial"/>
          <w:sz w:val="17"/>
          <w:szCs w:val="17"/>
          <w:color w:val="010000"/>
        </w:rPr>
        <w:t xml:space="preserve"> </w:t>
      </w:r>
      <w:r>
        <w:rPr>
          <w:rFonts w:ascii="Arial" w:cs="Arial" w:eastAsia="Arial" w:hAnsi="Arial"/>
          <w:sz w:val="17"/>
          <w:szCs w:val="17"/>
          <w:color w:val="000000"/>
        </w:rPr>
        <w:t>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7"/>
          <w:szCs w:val="17"/>
          <w:u w:val="single" w:color="auto"/>
          <w:color w:val="000000"/>
        </w:rPr>
        <w:t>Register</w:t>
      </w:r>
      <w:r>
        <w:rPr>
          <w:rFonts w:ascii="Arial" w:cs="Arial" w:eastAsia="Arial" w:hAnsi="Arial"/>
          <w:sz w:val="17"/>
          <w:szCs w:val="17"/>
          <w:color w:val="000000"/>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178" w:lineRule="exact"/>
        <w:rPr>
          <w:sz w:val="20"/>
          <w:szCs w:val="20"/>
          <w:color w:val="auto"/>
        </w:rPr>
      </w:pPr>
    </w:p>
    <w:p>
      <w:pPr>
        <w:ind w:left="1960"/>
        <w:spacing w:after="0"/>
        <w:rPr>
          <w:sz w:val="20"/>
          <w:szCs w:val="20"/>
          <w:color w:val="auto"/>
        </w:rPr>
      </w:pPr>
      <w:r>
        <w:rPr>
          <w:rFonts w:ascii="Arial" w:cs="Arial" w:eastAsia="Arial" w:hAnsi="Arial"/>
          <w:sz w:val="16"/>
          <w:szCs w:val="16"/>
          <w:color w:val="010000"/>
        </w:rPr>
        <w:t>(v)           </w:t>
      </w:r>
      <w:r>
        <w:rPr>
          <w:rFonts w:ascii="Arial" w:cs="Arial" w:eastAsia="Arial" w:hAnsi="Arial"/>
          <w:sz w:val="16"/>
          <w:szCs w:val="16"/>
          <w:color w:val="000000"/>
        </w:rPr>
        <w:t>Upon its receipt of (x) a duly completed Assignment and Assumption executed by an assigning Lender and an assignee or</w:t>
      </w:r>
    </w:p>
    <w:p>
      <w:pPr>
        <w:spacing w:after="0" w:line="46" w:lineRule="exact"/>
        <w:rPr>
          <w:sz w:val="20"/>
          <w:szCs w:val="20"/>
          <w:color w:val="auto"/>
        </w:rPr>
      </w:pPr>
    </w:p>
    <w:p>
      <w:pPr>
        <w:jc w:val="both"/>
        <w:ind w:left="1300" w:firstLine="4"/>
        <w:spacing w:after="0" w:line="268" w:lineRule="auto"/>
        <w:tabs>
          <w:tab w:leader="none" w:pos="1557"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the assigning Lender or the assignee shall have failed to make any payment required to be made by it pursuant to Section 2.05(c),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9" w:name="page120"/>
    <w:bookmarkEnd w:id="119"/>
    <w:p>
      <w:pPr>
        <w:jc w:val="both"/>
        <w:ind w:left="4" w:firstLine="648"/>
        <w:spacing w:after="0" w:line="287"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Any Lender may, without the consent of, or notice to, any Borrower, the Administrative Agent, the Issuing Banks or the Swingline</w:t>
      </w:r>
      <w:r>
        <w:rPr>
          <w:rFonts w:ascii="Arial" w:cs="Arial" w:eastAsia="Arial" w:hAnsi="Arial"/>
          <w:sz w:val="16"/>
          <w:szCs w:val="16"/>
          <w:color w:val="010000"/>
        </w:rPr>
        <w:t xml:space="preserve"> </w:t>
      </w:r>
      <w:r>
        <w:rPr>
          <w:rFonts w:ascii="Arial" w:cs="Arial" w:eastAsia="Arial" w:hAnsi="Arial"/>
          <w:sz w:val="16"/>
          <w:szCs w:val="16"/>
          <w:color w:val="000000"/>
        </w:rPr>
        <w:t>Lender, sell participations to one or more banks or other entities (a “</w:t>
      </w:r>
      <w:r>
        <w:rPr>
          <w:rFonts w:ascii="Arial" w:cs="Arial" w:eastAsia="Arial" w:hAnsi="Arial"/>
          <w:sz w:val="16"/>
          <w:szCs w:val="16"/>
          <w:u w:val="single" w:color="auto"/>
          <w:color w:val="000000"/>
        </w:rPr>
        <w:t>Participant</w:t>
      </w:r>
      <w:r>
        <w:rPr>
          <w:rFonts w:ascii="Arial" w:cs="Arial" w:eastAsia="Arial" w:hAnsi="Arial"/>
          <w:sz w:val="16"/>
          <w:szCs w:val="16"/>
          <w:color w:val="000000"/>
        </w:rPr>
        <w:t xml:space="preserve">”), other than an Ineligible Institution, in all or a portion of such Lender’s rights and/or obligations under this Agreement (including all or a portion of its Commitment and/or the Loans owing to it);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w:t>
      </w:r>
    </w:p>
    <w:p>
      <w:pPr>
        <w:spacing w:after="0" w:line="2" w:lineRule="exact"/>
        <w:rPr>
          <w:sz w:val="20"/>
          <w:szCs w:val="20"/>
          <w:color w:val="auto"/>
        </w:rPr>
      </w:pPr>
    </w:p>
    <w:p>
      <w:pPr>
        <w:jc w:val="both"/>
        <w:ind w:left="4" w:hanging="4"/>
        <w:spacing w:after="0" w:line="283" w:lineRule="auto"/>
        <w:tabs>
          <w:tab w:leader="none" w:pos="30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Sections 2.18 and 2.19 as if it were an assignee under paragraph (b) of this Section; and (B) shall not be entitled to receive any greater payment under Sections 2.15, 2.16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2.19(b) with respect to any Participant. To the 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3"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Any Lender may at any time pledge or assign a security interest in all or any portion of its rights under this Agreement to secure</w:t>
      </w:r>
      <w:r>
        <w:rPr>
          <w:rFonts w:ascii="Arial" w:cs="Arial" w:eastAsia="Arial" w:hAnsi="Arial"/>
          <w:sz w:val="18"/>
          <w:szCs w:val="18"/>
          <w:color w:val="010000"/>
        </w:rPr>
        <w:t xml:space="preserve"> </w:t>
      </w:r>
      <w:r>
        <w:rPr>
          <w:rFonts w:ascii="Arial" w:cs="Arial" w:eastAsia="Arial" w:hAnsi="Arial"/>
          <w:sz w:val="18"/>
          <w:szCs w:val="18"/>
          <w:color w:val="000000"/>
        </w:rPr>
        <w:t xml:space="preserve">obligations of such Lender, including any pledge or assignment to secure obligations to a Federal Reserve Bank or other central banking authority having jurisdiction over such Lender, and this Section shall not apply to any such pledge or assignment of a security interest;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 such pledge or assignment of a security interest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4"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120" w:name="page121"/>
    <w:bookmarkEnd w:id="120"/>
    <w:p>
      <w:pPr>
        <w:jc w:val="both"/>
        <w:ind w:firstLine="1296"/>
        <w:spacing w:after="0" w:line="287" w:lineRule="auto"/>
        <w:rPr>
          <w:sz w:val="20"/>
          <w:szCs w:val="20"/>
          <w:color w:val="auto"/>
        </w:rPr>
      </w:pPr>
      <w:r>
        <w:rPr>
          <w:rFonts w:ascii="Arial" w:cs="Arial" w:eastAsia="Arial" w:hAnsi="Arial"/>
          <w:sz w:val="16"/>
          <w:szCs w:val="16"/>
          <w:color w:val="010000"/>
        </w:rPr>
        <w:t>SECTION 9.05.      </w:t>
      </w:r>
      <w:r>
        <w:rPr>
          <w:rFonts w:ascii="Arial" w:cs="Arial" w:eastAsia="Arial" w:hAnsi="Arial"/>
          <w:sz w:val="16"/>
          <w:szCs w:val="16"/>
          <w:u w:val="single" w:color="auto"/>
          <w:color w:val="000000"/>
        </w:rPr>
        <w:t>Survival</w:t>
      </w:r>
      <w:r>
        <w:rPr>
          <w:rFonts w:ascii="Arial" w:cs="Arial" w:eastAsia="Arial" w:hAnsi="Arial"/>
          <w:sz w:val="16"/>
          <w:szCs w:val="16"/>
          <w:color w:val="000000"/>
        </w:rPr>
        <w:t>. All covenants, agreements, representations and warranties made by the Loan Parties in the Loan Documents</w:t>
      </w:r>
      <w:r>
        <w:rPr>
          <w:rFonts w:ascii="Arial" w:cs="Arial" w:eastAsia="Arial" w:hAnsi="Arial"/>
          <w:sz w:val="16"/>
          <w:szCs w:val="16"/>
          <w:color w:val="010000"/>
        </w:rPr>
        <w:t xml:space="preserve"> </w:t>
      </w:r>
      <w:r>
        <w:rPr>
          <w:rFonts w:ascii="Arial" w:cs="Arial" w:eastAsia="Arial" w:hAnsi="Arial"/>
          <w:sz w:val="16"/>
          <w:szCs w:val="16"/>
          <w:color w:val="000000"/>
        </w:rPr>
        <w:t>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(unless such Letter of Credit has been cash collateralized, backstopped, replaced or as to which other arrangements with respect thereto reasonably satisfactory to the Administrative Agent and the applicable Issuing Bank have been made) and so long as the Commitments have not expired or terminated. The provisions of Sections 2.15, 2.16, 2.17 and 9.03 and Article VIII shall survive and remain in full force and effect regardless of the consummation of the transactions contemplated hereby, the repayment of the Loans or the occurrence of the Termination Date.</w:t>
      </w:r>
    </w:p>
    <w:p>
      <w:pPr>
        <w:spacing w:after="0" w:line="172"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010000"/>
        </w:rPr>
        <w:t>SECTION 9.06.      </w:t>
      </w:r>
      <w:r>
        <w:rPr>
          <w:rFonts w:ascii="Arial" w:cs="Arial" w:eastAsia="Arial" w:hAnsi="Arial"/>
          <w:sz w:val="16"/>
          <w:szCs w:val="16"/>
          <w:u w:val="single" w:color="auto"/>
          <w:color w:val="000000"/>
        </w:rPr>
        <w:t>Counterparts; Integration; Effectiveness; Electronic Execution</w:t>
      </w:r>
      <w:r>
        <w:rPr>
          <w:rFonts w:ascii="Arial" w:cs="Arial" w:eastAsia="Arial" w:hAnsi="Arial"/>
          <w:sz w:val="16"/>
          <w:szCs w:val="16"/>
          <w:color w:val="000000"/>
        </w:rPr>
        <w:t>. This Agreement may be executed in counterparts (and</w:t>
      </w:r>
      <w:r>
        <w:rPr>
          <w:rFonts w:ascii="Arial" w:cs="Arial" w:eastAsia="Arial" w:hAnsi="Arial"/>
          <w:sz w:val="16"/>
          <w:szCs w:val="16"/>
          <w:color w:val="010000"/>
        </w:rPr>
        <w:t xml:space="preserve"> </w:t>
      </w:r>
      <w:r>
        <w:rPr>
          <w:rFonts w:ascii="Arial" w:cs="Arial" w:eastAsia="Arial" w:hAnsi="Arial"/>
          <w:sz w:val="16"/>
          <w:szCs w:val="16"/>
          <w:color w:val="000000"/>
        </w:rPr>
        <w:t>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6"/>
          <w:szCs w:val="16"/>
          <w:u w:val="single" w:color="auto"/>
          <w:color w:val="000000"/>
        </w:rPr>
        <w:t>Ancillary Document</w:t>
      </w:r>
      <w:r>
        <w:rPr>
          <w:rFonts w:ascii="Arial" w:cs="Arial" w:eastAsia="Arial" w:hAnsi="Arial"/>
          <w:sz w:val="16"/>
          <w:szCs w:val="16"/>
          <w:color w:val="000000"/>
        </w:rPr>
        <w:t xml:space="preserve">”) that is an Electronic Signature transmitted by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nothing herein shall require the Administrative Agent to accept Electronic Signatures in any form or format without its prior written consent (not to be unreasonably withheld, conditioned or delayed) and pursuant to procedures approved by it;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without limiting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of the Company and each other Loan Party hereby (i) agrees that, for all purposes, including without limitation, in connection with any workout, restructuring, enforcement of remedies, bankruptcy proceedings or litigation among the Administrative Agent, the Lenders, the Company and the other Loan Parties, Electronic Signatures transmitted by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emailed pdf or any other electronic means that reproduces an image of an actual executed signature page, including any Liabilities arising as a result of the failure of the Company and/or any other Loan Party to use any available security measures in connection with the execution, delivery or transmission of any Electronic Signature.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jc w:val="both"/>
        <w:ind w:firstLine="1296"/>
        <w:spacing w:after="0" w:line="259" w:lineRule="auto"/>
        <w:rPr>
          <w:sz w:val="20"/>
          <w:szCs w:val="20"/>
          <w:color w:val="auto"/>
        </w:rPr>
      </w:pPr>
      <w:r>
        <w:rPr>
          <w:rFonts w:ascii="Arial" w:cs="Arial" w:eastAsia="Arial" w:hAnsi="Arial"/>
          <w:sz w:val="18"/>
          <w:szCs w:val="18"/>
          <w:color w:val="010000"/>
        </w:rPr>
        <w:t>SECTION 9.07.      </w:t>
      </w:r>
      <w:r>
        <w:rPr>
          <w:rFonts w:ascii="Arial" w:cs="Arial" w:eastAsia="Arial" w:hAnsi="Arial"/>
          <w:sz w:val="18"/>
          <w:szCs w:val="18"/>
          <w:u w:val="single" w:color="auto"/>
          <w:color w:val="000000"/>
        </w:rPr>
        <w:t>Severability</w:t>
      </w:r>
      <w:r>
        <w:rPr>
          <w:rFonts w:ascii="Arial" w:cs="Arial" w:eastAsia="Arial" w:hAnsi="Arial"/>
          <w:sz w:val="18"/>
          <w:szCs w:val="18"/>
          <w:color w:val="000000"/>
        </w:rPr>
        <w:t>. Any provision of any Loan Document held to be invalid, illegal or unenforceable in any jurisdiction shall,</w:t>
      </w:r>
      <w:r>
        <w:rPr>
          <w:rFonts w:ascii="Arial" w:cs="Arial" w:eastAsia="Arial" w:hAnsi="Arial"/>
          <w:sz w:val="18"/>
          <w:szCs w:val="18"/>
          <w:color w:val="010000"/>
        </w:rPr>
        <w:t xml:space="preserve"> </w:t>
      </w:r>
      <w:r>
        <w:rPr>
          <w:rFonts w:ascii="Arial" w:cs="Arial" w:eastAsia="Arial" w:hAnsi="Arial"/>
          <w:sz w:val="18"/>
          <w:szCs w:val="18"/>
          <w:color w:val="000000"/>
        </w:rPr>
        <w:t>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010000"/>
        </w:rPr>
        <w:t>SECTION 9.08.      </w:t>
      </w:r>
      <w:r>
        <w:rPr>
          <w:rFonts w:ascii="Arial" w:cs="Arial" w:eastAsia="Arial" w:hAnsi="Arial"/>
          <w:sz w:val="16"/>
          <w:szCs w:val="16"/>
          <w:u w:val="single" w:color="auto"/>
          <w:color w:val="000000"/>
        </w:rPr>
        <w:t>Right of Setoff</w:t>
      </w:r>
      <w:r>
        <w:rPr>
          <w:rFonts w:ascii="Arial" w:cs="Arial" w:eastAsia="Arial" w:hAnsi="Arial"/>
          <w:sz w:val="16"/>
          <w:szCs w:val="16"/>
          <w:color w:val="000000"/>
        </w:rPr>
        <w:t>. Subject to Section 2.23(b) and any limitations expressly agreed to by any Lender or its Affiliate, as</w:t>
      </w:r>
      <w:r>
        <w:rPr>
          <w:rFonts w:ascii="Arial" w:cs="Arial" w:eastAsia="Arial" w:hAnsi="Arial"/>
          <w:sz w:val="16"/>
          <w:szCs w:val="16"/>
          <w:color w:val="010000"/>
        </w:rPr>
        <w:t xml:space="preserve"> </w:t>
      </w:r>
      <w:r>
        <w:rPr>
          <w:rFonts w:ascii="Arial" w:cs="Arial" w:eastAsia="Arial" w:hAnsi="Arial"/>
          <w:sz w:val="16"/>
          <w:szCs w:val="16"/>
          <w:color w:val="000000"/>
        </w:rPr>
        <w:t xml:space="preserve">applicable, pursuant to any Banking Services Agreement or Swap Agreement to which such Lender or Affiliate is a party,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Loan Party against any of and all of the Obligations then due and owing by such Loan Party held by such Lender, irrespective of whether or not such Lender shall have made any demand under the Loan Documents. The rights of each Lender under this Section are in addition to other rights and remedies (including other rights of setoff) which such Lender may have. Each Lender and each Issuing Bank agrees to notify the Company and the Administrative Agent promptly after any such setoff and application;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failure to give such notice shall not affect the validity of such setoff and application.</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SECTION 9.09.      </w:t>
      </w:r>
      <w:r>
        <w:rPr>
          <w:rFonts w:ascii="Arial" w:cs="Arial" w:eastAsia="Arial" w:hAnsi="Arial"/>
          <w:sz w:val="18"/>
          <w:szCs w:val="18"/>
          <w:u w:val="single" w:color="auto"/>
          <w:color w:val="000000"/>
        </w:rPr>
        <w:t>Governing Law; Jurisdiction; Consent to Service of Process</w:t>
      </w:r>
      <w:r>
        <w:rPr>
          <w:rFonts w:ascii="Arial" w:cs="Arial" w:eastAsia="Arial" w:hAnsi="Arial"/>
          <w:sz w:val="18"/>
          <w:szCs w:val="18"/>
          <w:color w:val="000000"/>
        </w:rPr>
        <w:t>. (a) THIS AGREEMENT AND THE RIGHTS AND</w:t>
      </w:r>
      <w:r>
        <w:rPr>
          <w:rFonts w:ascii="Arial" w:cs="Arial" w:eastAsia="Arial" w:hAnsi="Arial"/>
          <w:sz w:val="18"/>
          <w:szCs w:val="18"/>
          <w:color w:val="010000"/>
        </w:rPr>
        <w:t xml:space="preserve"> </w:t>
      </w:r>
      <w:r>
        <w:rPr>
          <w:rFonts w:ascii="Arial" w:cs="Arial" w:eastAsia="Arial" w:hAnsi="Arial"/>
          <w:sz w:val="18"/>
          <w:szCs w:val="18"/>
          <w:color w:val="000000"/>
        </w:rPr>
        <w:t>OBLIGATIONS OF THE PARTIES HEREUNDER SHALL BE CONSTRUED AND ENFORCED IN ACCORDANCE WITH AND GOVERNED BY THE LAWS OF THE STATE OF NEW YORK.</w:t>
      </w:r>
    </w:p>
    <w:p>
      <w:pPr>
        <w:spacing w:after="0" w:line="18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Each of the Lenders and the Administrative Agent hereby irrevocably and unconditionally agrees that, notwithstanding the</w:t>
      </w:r>
      <w:r>
        <w:rPr>
          <w:rFonts w:ascii="Arial" w:cs="Arial" w:eastAsia="Arial" w:hAnsi="Arial"/>
          <w:sz w:val="18"/>
          <w:szCs w:val="18"/>
          <w:color w:val="010000"/>
        </w:rPr>
        <w:t xml:space="preserve"> </w:t>
      </w:r>
      <w:r>
        <w:rPr>
          <w:rFonts w:ascii="Arial" w:cs="Arial" w:eastAsia="Arial" w:hAnsi="Arial"/>
          <w:sz w:val="18"/>
          <w:szCs w:val="18"/>
          <w:color w:val="000000"/>
        </w:rPr>
        <w:t>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Each party hereto hereby irrevocably and unconditionally submits, for itself and its property, to the exclusive jurisdiction of the</w:t>
      </w:r>
      <w:r>
        <w:rPr>
          <w:rFonts w:ascii="Arial" w:cs="Arial" w:eastAsia="Arial" w:hAnsi="Arial"/>
          <w:sz w:val="16"/>
          <w:szCs w:val="16"/>
          <w:color w:val="010000"/>
        </w:rPr>
        <w:t xml:space="preserve"> </w:t>
      </w:r>
      <w:r>
        <w:rPr>
          <w:rFonts w:ascii="Arial" w:cs="Arial" w:eastAsia="Arial" w:hAnsi="Arial"/>
          <w:sz w:val="16"/>
          <w:szCs w:val="16"/>
          <w:color w:val="000000"/>
        </w:rPr>
        <w:t>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any Issuing Bank or any Lender may otherwise have to bring any action or proceeding relating to this Agreement or any other Loan Document against any Loan Party or its properties (x) in the courts of any jurisdiction and (y) in respect of any Loan Party incorporated in Luxembourg only, any courts having jurisdiction where the head office, central administration, centre of main interest, place of effective management, domicile and/or establishment of that Loan Party is situated or where any asset of such Loan Party is situated,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Uniform Rules for Demand Guarantees 758 Article 3(a), or</w:t>
      </w:r>
    </w:p>
    <w:p>
      <w:pPr>
        <w:spacing w:after="0" w:line="11" w:lineRule="exact"/>
        <w:rPr>
          <w:sz w:val="20"/>
          <w:szCs w:val="20"/>
          <w:color w:val="auto"/>
        </w:rPr>
      </w:pPr>
    </w:p>
    <w:p>
      <w:pPr>
        <w:jc w:val="both"/>
        <w:ind w:left="660" w:hanging="4"/>
        <w:spacing w:after="0" w:line="253"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2" w:name="page123"/>
    <w:bookmarkEnd w:id="122"/>
    <w:p>
      <w:pPr>
        <w:jc w:val="both"/>
        <w:ind w:left="660" w:firstLine="648"/>
        <w:spacing w:after="0" w:line="301"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Each party hereto hereby irrevocably and unconditionally waives, to the fullest extent it may legally and effectively do so, any</w:t>
      </w:r>
      <w:r>
        <w:rPr>
          <w:rFonts w:ascii="Arial" w:cs="Arial" w:eastAsia="Arial" w:hAnsi="Arial"/>
          <w:sz w:val="16"/>
          <w:szCs w:val="16"/>
          <w:color w:val="010000"/>
        </w:rPr>
        <w:t xml:space="preserve"> </w:t>
      </w:r>
      <w:r>
        <w:rPr>
          <w:rFonts w:ascii="Arial" w:cs="Arial" w:eastAsia="Arial" w:hAnsi="Arial"/>
          <w:sz w:val="16"/>
          <w:szCs w:val="16"/>
          <w:color w:val="000000"/>
        </w:rPr>
        <w:t>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57"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color w:val="000000"/>
        </w:rPr>
        <w:t>Each party to this Agreement irrevocably consents to service of process in the manner provided for notices in Section 9.01. Each</w:t>
      </w:r>
      <w:r>
        <w:rPr>
          <w:rFonts w:ascii="Arial" w:cs="Arial" w:eastAsia="Arial" w:hAnsi="Arial"/>
          <w:sz w:val="16"/>
          <w:szCs w:val="16"/>
          <w:color w:val="010000"/>
        </w:rPr>
        <w:t xml:space="preserve"> </w:t>
      </w:r>
      <w:r>
        <w:rPr>
          <w:rFonts w:ascii="Arial" w:cs="Arial" w:eastAsia="Arial" w:hAnsi="Arial"/>
          <w:sz w:val="16"/>
          <w:szCs w:val="16"/>
          <w:color w:val="000000"/>
        </w:rPr>
        <w:t xml:space="preserve">Subsidiary Borrower irrevocably designates and appoints the Company, as its authorized agent, to accept and acknowledge on its behalf, service of any and all process which may be served in any suit, action or proceeding of the nature referred to in Section 9.09(c) in any federal or New York State court sitting in New York City. The Company hereby represents, warrants and confirms that the Company has agreed to accept such appointment. Said designation and appointment shall be irrevocable by each such Subsidiary Borrower until all Loans, all reimbursement obligations, interest thereon and all other amounts payable by such Subsidiary Borrower hereunder and under the other Loan Documents shall have been paid in full in accordance with the provisions hereof and thereof and such Subsidiary Borrower shall have been terminated as a Borrower hereunder pursuant to Section 2.23. Each Subsidiary Borrower hereby consents to process being served in any suit, action or proceeding of the nature referred to in Section 9.09(c) in any federal or New York State court sitting in New York City by service of process upon the Company as provided in this Section 9.09(e);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to the extent lawful and possible, notice of said service upon such agent shall be mailed by registered or certified air mail, postage prepaid, return receipt requested, to the Company and (if applicable to) such Subsidiary Borrower at its address set forth in the Borrowing Subsidiary Agreement to which it is a party or to any other address of which such Subsidiary Borrower shall have given written notice to the Administrative Agent (with a copy thereof to the Company). Each Subsidiary Borrower irrevocably waives, to the fullest extent permitted by law, all claim of error by reason of any such service in such manner and agrees that such service shall be deemed in every respect effective service of process upon such Subsidiary Borrower in any such suit, action or proceeding and shall, to the fullest extent permitted by law, be taken and held to be valid and personal service upon and personal delivery to such Subsidiary Borrower. To the extent any Subsidiary Borrower has or hereafter may acquire any immunity from jurisdiction of any court or from any legal process (whether from service or notice, attachment prior to judgment, attachment in aid of execution of a judgment, execution or otherwise), each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7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b w:val="1"/>
          <w:bCs w:val="1"/>
          <w:color w:val="010000"/>
        </w:rPr>
        <w:t>SECTION 9.10.      </w:t>
      </w:r>
      <w:r>
        <w:rPr>
          <w:rFonts w:ascii="Arial" w:cs="Arial" w:eastAsia="Arial" w:hAnsi="Arial"/>
          <w:sz w:val="18"/>
          <w:szCs w:val="18"/>
          <w:b w:val="1"/>
          <w:bCs w:val="1"/>
          <w:u w:val="single" w:color="auto"/>
          <w:color w:val="000000"/>
        </w:rPr>
        <w:t>WAIVER OF JURY TRIAL</w:t>
      </w:r>
      <w:r>
        <w:rPr>
          <w:rFonts w:ascii="Arial" w:cs="Arial" w:eastAsia="Arial" w:hAnsi="Arial"/>
          <w:sz w:val="18"/>
          <w:szCs w:val="18"/>
          <w:color w:val="000000"/>
        </w:rPr>
        <w:t>.</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EACH PARTY HERETO HEREBY WAIVES, TO THE FULLEST EXTENT</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r>
        <w:rPr>
          <w:rFonts w:ascii="Arial" w:cs="Arial" w:eastAsia="Arial" w:hAnsi="Arial"/>
          <w:sz w:val="18"/>
          <w:szCs w:val="18"/>
          <w:color w:val="000000"/>
        </w:rPr>
        <w:t>.</w:t>
      </w:r>
    </w:p>
    <w:p>
      <w:pPr>
        <w:spacing w:after="0" w:line="196"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010000"/>
        </w:rPr>
        <w:t>SECTION 9.11.      </w:t>
      </w:r>
      <w:r>
        <w:rPr>
          <w:rFonts w:ascii="Arial" w:cs="Arial" w:eastAsia="Arial" w:hAnsi="Arial"/>
          <w:sz w:val="17"/>
          <w:szCs w:val="17"/>
          <w:u w:val="single" w:color="auto"/>
          <w:color w:val="000000"/>
        </w:rPr>
        <w:t>Headings</w:t>
      </w:r>
      <w:r>
        <w:rPr>
          <w:rFonts w:ascii="Arial" w:cs="Arial" w:eastAsia="Arial" w:hAnsi="Arial"/>
          <w:sz w:val="17"/>
          <w:szCs w:val="17"/>
          <w:color w:val="000000"/>
        </w:rPr>
        <w:t>. Article and Section headings and the Table of Contents used herein are for convenience of reference only, are</w:t>
      </w:r>
      <w:r>
        <w:rPr>
          <w:rFonts w:ascii="Arial" w:cs="Arial" w:eastAsia="Arial" w:hAnsi="Arial"/>
          <w:sz w:val="17"/>
          <w:szCs w:val="17"/>
          <w:color w:val="010000"/>
        </w:rPr>
        <w:t xml:space="preserve"> </w:t>
      </w:r>
      <w:r>
        <w:rPr>
          <w:rFonts w:ascii="Arial" w:cs="Arial" w:eastAsia="Arial" w:hAnsi="Arial"/>
          <w:sz w:val="17"/>
          <w:szCs w:val="17"/>
          <w:color w:val="000000"/>
        </w:rPr>
        <w:t>not part of this Agreement and shall not affect the construction of, or be taken into consideration in interpreting, this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3" w:name="page124"/>
    <w:bookmarkEnd w:id="123"/>
    <w:p>
      <w:pPr>
        <w:jc w:val="both"/>
        <w:ind w:firstLine="1296"/>
        <w:spacing w:after="0" w:line="282" w:lineRule="auto"/>
        <w:rPr>
          <w:sz w:val="20"/>
          <w:szCs w:val="20"/>
          <w:color w:val="auto"/>
        </w:rPr>
      </w:pPr>
      <w:r>
        <w:rPr>
          <w:rFonts w:ascii="Arial" w:cs="Arial" w:eastAsia="Arial" w:hAnsi="Arial"/>
          <w:sz w:val="16"/>
          <w:szCs w:val="16"/>
          <w:color w:val="010000"/>
        </w:rPr>
        <w:t>SECTION 9.12.      </w:t>
      </w:r>
      <w:r>
        <w:rPr>
          <w:rFonts w:ascii="Arial" w:cs="Arial" w:eastAsia="Arial" w:hAnsi="Arial"/>
          <w:sz w:val="16"/>
          <w:szCs w:val="16"/>
          <w:u w:val="single" w:color="auto"/>
          <w:color w:val="000000"/>
        </w:rPr>
        <w:t>Confidentiality</w:t>
      </w:r>
      <w:r>
        <w:rPr>
          <w:rFonts w:ascii="Arial" w:cs="Arial" w:eastAsia="Arial" w:hAnsi="Arial"/>
          <w:sz w:val="16"/>
          <w:szCs w:val="16"/>
          <w:color w:val="000000"/>
        </w:rPr>
        <w:t>. Each of the Administrative Agent, the Issuing Banks and the Lenders agrees to maintain the</w:t>
      </w:r>
      <w:r>
        <w:rPr>
          <w:rFonts w:ascii="Arial" w:cs="Arial" w:eastAsia="Arial" w:hAnsi="Arial"/>
          <w:sz w:val="16"/>
          <w:szCs w:val="16"/>
          <w:color w:val="010000"/>
        </w:rPr>
        <w:t xml:space="preserve"> </w:t>
      </w:r>
      <w:r>
        <w:rPr>
          <w:rFonts w:ascii="Arial" w:cs="Arial" w:eastAsia="Arial" w:hAnsi="Arial"/>
          <w:sz w:val="16"/>
          <w:szCs w:val="16"/>
          <w:color w:val="000000"/>
        </w:rPr>
        <w:t xml:space="preserve">confidentiality of the Information (as defined below), except that Information may be disclosed by the Administrative Agent, any Lender or any Issuing Bank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disclosing Administrative Agent, Issuing Bank or Lender, as applicable, shall be responsible for compliance by such Persons with the provisions of this Section 9.12, (b) to the extent requested by any regulatory authority purporting to have jurisdiction over it or its Affiliates (including any self-regulatory authority, such as the National Association of Insurance Commissioners)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each of the Administrative Agent, such Issuing Bank and such Lender agrees that it will, other than with respect to any audit or examination conducted by bank accountants or any governmental bank regulatory authority exercising examination or regulatory authority, notify the Company promptly thereof, unless such notification is prohibited by applicable law, rule or regulation), (c) to the extent required by applicable laws or regulations or by any subpoena or similar legal process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each of the Administrative Agent, such Issuing Bank and such Lender agrees that it will, other than with respect to any audit or examination conducted by bank accountants or any governmental bank regulatory authority exercising examination or regulatory authority, notify the Company promptly thereof, unless such notification is prohibited by applicable law, rule or regulation),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party (or its managers, administrators, trustees, partners, directors, officers, employees, agents, advisors and other representatives) to any swap or derivative or similar transaction to which the Administrative Agent, any Issuing Bank or any Lender is a party and under which payments are to be made by reference to a Borrower and its obligations, this Agreement or payments hereunder, (g) on a confidential basis to</w:t>
      </w:r>
    </w:p>
    <w:p>
      <w:pPr>
        <w:spacing w:after="0" w:line="11" w:lineRule="exact"/>
        <w:rPr>
          <w:sz w:val="20"/>
          <w:szCs w:val="20"/>
          <w:color w:val="auto"/>
        </w:rPr>
      </w:pPr>
    </w:p>
    <w:p>
      <w:pPr>
        <w:jc w:val="both"/>
        <w:ind w:firstLine="8"/>
        <w:spacing w:after="0" w:line="267" w:lineRule="auto"/>
        <w:tabs>
          <w:tab w:leader="none" w:pos="257"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prior written consent of the Company or (i) to the extent such Information (1) becomes publicly available other than as a result of a breach of this Section or (2) becomes available to the Administrative Agent, any Issuing Bank or any Lender on a nonconfidential basis from a source other than any Loan Party or any of their respective Related Parties. 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or on behalf of any Loan Party or any of their respective Related Parties relating to any Loan Party or Subsidiary or its business or securities, other than any such information that is available to the Administrative Agent, any Issuing Bank or any Lender on a nonconfidential basis prior to disclosure by or on behalf of any Loan Party or any of their respective Related Parties and other than customary information regarding the closing date, size, type, purpose of and parties to the facilities under this Agreement of the type that is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EACH OF THE ADMINISTRATIVE AGENT, EACH ISSUING BANK AND EACH LENDER ACKNOWLEDGES THAT INFORMATION AS DEFINED IN THE IMMEDIATELY PRECEDING PARAGRAPH FURNISHED TO IT PURSUANT TO OR IN CONNECTION WITH THIS AGREEMENT OR ANY OTHER LOAN DOCUMENT MAY INCLUDE MATERIAL NON-PUBLIC INFORMATION CONCERNING THE COMPANY, THE OTHER LOAN PARTIES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ALL INFORMATION, INCLUDING REQUESTS FOR WAIVERS AND AMENDMENTS, FURNISHED BY OR ON BEHALF OF ANY LOAN PARTY OR THE ADMINISTRATIVE AGENT PURSUANT TO, IN CONNECTION WITH OR OTHERWISE IN THE COURSE OF ADMINISTERING THIS AGREEMENT OR ANY OTHER LOAN DOCUMENT WILL BE SYNDICATE-LEVEL INFORMATION, WHICH MAY CONTAIN MATERIAL NON-PUBLIC INFORMATION ABOUT THE COMPANY, THE OTHER LOAN PARTIES AND THEIR RESPECTIVE RELATED PARTIES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jc w:val="both"/>
        <w:ind w:firstLine="1296"/>
        <w:spacing w:after="0" w:line="275" w:lineRule="auto"/>
        <w:rPr>
          <w:sz w:val="20"/>
          <w:szCs w:val="20"/>
          <w:color w:val="auto"/>
        </w:rPr>
      </w:pPr>
      <w:r>
        <w:rPr>
          <w:rFonts w:ascii="Arial" w:cs="Arial" w:eastAsia="Arial" w:hAnsi="Arial"/>
          <w:sz w:val="17"/>
          <w:szCs w:val="17"/>
          <w:color w:val="010000"/>
        </w:rPr>
        <w:t>SECTION 9.13.      </w:t>
      </w:r>
      <w:r>
        <w:rPr>
          <w:rFonts w:ascii="Arial" w:cs="Arial" w:eastAsia="Arial" w:hAnsi="Arial"/>
          <w:sz w:val="17"/>
          <w:szCs w:val="17"/>
          <w:u w:val="single" w:color="auto"/>
          <w:color w:val="000000"/>
        </w:rPr>
        <w:t>Patriot Act</w:t>
      </w:r>
      <w:r>
        <w:rPr>
          <w:rFonts w:ascii="Arial" w:cs="Arial" w:eastAsia="Arial" w:hAnsi="Arial"/>
          <w:sz w:val="17"/>
          <w:szCs w:val="17"/>
          <w:color w:val="000000"/>
        </w:rPr>
        <w:t>. Each Lender that is subject to the requirements of the Patriot Act and the requirements of the Beneficial</w:t>
      </w:r>
      <w:r>
        <w:rPr>
          <w:rFonts w:ascii="Arial" w:cs="Arial" w:eastAsia="Arial" w:hAnsi="Arial"/>
          <w:sz w:val="17"/>
          <w:szCs w:val="17"/>
          <w:color w:val="010000"/>
        </w:rPr>
        <w:t xml:space="preserve"> </w:t>
      </w:r>
      <w:r>
        <w:rPr>
          <w:rFonts w:ascii="Arial" w:cs="Arial" w:eastAsia="Arial" w:hAnsi="Arial"/>
          <w:sz w:val="17"/>
          <w:szCs w:val="17"/>
          <w:color w:val="000000"/>
        </w:rPr>
        <w:t>Ownership Regulation hereby notifies each Borrower that, pursuant to the requirements of the Patriot Act and the Beneficial Ownership Regulation, it is required to obtain, verify and record information that identifies such Borrower, which information includes the name, address and tax identification number of such Borrower and other information that will allow such Lender to identify such Borrower in accordance with the Patriot Act and the Beneficial Ownership Regulation and other applicable “know your customer” and anti-money laundering rules and regulations.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9.14.      </w:t>
      </w:r>
      <w:r>
        <w:rPr>
          <w:rFonts w:ascii="Arial" w:cs="Arial" w:eastAsia="Arial" w:hAnsi="Arial"/>
          <w:sz w:val="18"/>
          <w:szCs w:val="18"/>
          <w:u w:val="single" w:color="auto"/>
          <w:color w:val="000000"/>
        </w:rPr>
        <w:t>Reserved</w:t>
      </w:r>
      <w:r>
        <w:rPr>
          <w:rFonts w:ascii="Arial" w:cs="Arial" w:eastAsia="Arial" w:hAnsi="Arial"/>
          <w:sz w:val="18"/>
          <w:szCs w:val="18"/>
          <w:color w:val="000000"/>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010000"/>
        </w:rPr>
        <w:t>SECTION 9.15.      </w:t>
      </w:r>
      <w:r>
        <w:rPr>
          <w:rFonts w:ascii="Arial" w:cs="Arial" w:eastAsia="Arial" w:hAnsi="Arial"/>
          <w:sz w:val="17"/>
          <w:szCs w:val="17"/>
          <w:u w:val="single" w:color="auto"/>
          <w:color w:val="000000"/>
        </w:rPr>
        <w:t>Interest Rate Limitation</w:t>
      </w:r>
      <w:r>
        <w:rPr>
          <w:rFonts w:ascii="Arial" w:cs="Arial" w:eastAsia="Arial" w:hAnsi="Arial"/>
          <w:sz w:val="17"/>
          <w:szCs w:val="17"/>
          <w:color w:val="000000"/>
        </w:rPr>
        <w:t>. Notwithstanding anything herein to the contrary, if at any time the interest rate applicable to</w:t>
      </w:r>
      <w:r>
        <w:rPr>
          <w:rFonts w:ascii="Arial" w:cs="Arial" w:eastAsia="Arial" w:hAnsi="Arial"/>
          <w:sz w:val="17"/>
          <w:szCs w:val="17"/>
          <w:color w:val="010000"/>
        </w:rPr>
        <w:t xml:space="preserve"> </w:t>
      </w:r>
      <w:r>
        <w:rPr>
          <w:rFonts w:ascii="Arial" w:cs="Arial" w:eastAsia="Arial" w:hAnsi="Arial"/>
          <w:sz w:val="17"/>
          <w:szCs w:val="17"/>
          <w:color w:val="000000"/>
        </w:rPr>
        <w:t>any Loan, together with all fees, charges and other amounts which are treated as interest on such Loan under applicable law (collectively the “</w:t>
      </w:r>
      <w:r>
        <w:rPr>
          <w:rFonts w:ascii="Arial" w:cs="Arial" w:eastAsia="Arial" w:hAnsi="Arial"/>
          <w:sz w:val="17"/>
          <w:szCs w:val="17"/>
          <w:u w:val="single" w:color="auto"/>
          <w:color w:val="000000"/>
        </w:rPr>
        <w:t>Charges</w:t>
      </w:r>
      <w:r>
        <w:rPr>
          <w:rFonts w:ascii="Arial" w:cs="Arial" w:eastAsia="Arial" w:hAnsi="Arial"/>
          <w:sz w:val="17"/>
          <w:szCs w:val="17"/>
          <w:color w:val="000000"/>
        </w:rPr>
        <w:t>”), shall exceed the maximum lawful rate (the “</w:t>
      </w:r>
      <w:r>
        <w:rPr>
          <w:rFonts w:ascii="Arial" w:cs="Arial" w:eastAsia="Arial" w:hAnsi="Arial"/>
          <w:sz w:val="17"/>
          <w:szCs w:val="17"/>
          <w:u w:val="single" w:color="auto"/>
          <w:color w:val="000000"/>
        </w:rPr>
        <w:t>Maximum Rate</w:t>
      </w:r>
      <w:r>
        <w:rPr>
          <w:rFonts w:ascii="Arial" w:cs="Arial" w:eastAsia="Arial" w:hAnsi="Arial"/>
          <w:sz w:val="17"/>
          <w:szCs w:val="17"/>
          <w:color w:val="00000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SECTION 9.16.      </w:t>
      </w:r>
      <w:r>
        <w:rPr>
          <w:rFonts w:ascii="Arial" w:cs="Arial" w:eastAsia="Arial" w:hAnsi="Arial"/>
          <w:sz w:val="18"/>
          <w:szCs w:val="18"/>
          <w:u w:val="single" w:color="auto"/>
          <w:color w:val="000000"/>
        </w:rPr>
        <w:t>No Advisory or Fiduciary Responsibility</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010000"/>
        </w:rPr>
        <w:t>(a)           </w:t>
      </w:r>
      <w:r>
        <w:rPr>
          <w:rFonts w:ascii="Arial" w:cs="Arial" w:eastAsia="Arial" w:hAnsi="Arial"/>
          <w:sz w:val="17"/>
          <w:szCs w:val="17"/>
          <w:color w:val="000000"/>
        </w:rPr>
        <w:t>Each Borrower acknowledges and agrees, and acknowledges its Subsidiaries’ understanding, that no Credit Party will have any</w:t>
      </w:r>
      <w:r>
        <w:rPr>
          <w:rFonts w:ascii="Arial" w:cs="Arial" w:eastAsia="Arial" w:hAnsi="Arial"/>
          <w:sz w:val="17"/>
          <w:szCs w:val="17"/>
          <w:color w:val="010000"/>
        </w:rPr>
        <w:t xml:space="preserve"> </w:t>
      </w:r>
      <w:r>
        <w:rPr>
          <w:rFonts w:ascii="Arial" w:cs="Arial" w:eastAsia="Arial" w:hAnsi="Arial"/>
          <w:sz w:val="17"/>
          <w:szCs w:val="17"/>
          <w:color w:val="000000"/>
        </w:rPr>
        <w:t>obligations in connection with the Loan Documents except those obligations expressly set forth herein and in the other Loan Documents and each Credit Party is acting solely in the capacity of an arm’s length contractual counterparty to such Borrower with respect to the Loan Documents and the transactions contemplated herein and therein and not as a financial advisor or a fiduciary to, or an agent of, such Borrower or any other person in connection with the transactions contemplated hereby.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to the extent it deems appropriate concerning such matters and shall be responsible for making its own independent investigation and appraisal of the transactions contemplated herein or in the other Loan Documents, and the Credit Parties shall have no responsibility or liability to any Borrower with respect to such matters other than as specifically and expressly set forth in any Loan Document.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5" w:name="page126"/>
    <w:bookmarkEnd w:id="125"/>
    <w:p>
      <w:pPr>
        <w:jc w:val="both"/>
        <w:ind w:left="660" w:firstLine="648"/>
        <w:spacing w:after="0" w:line="271" w:lineRule="auto"/>
        <w:rPr>
          <w:sz w:val="20"/>
          <w:szCs w:val="20"/>
          <w:color w:val="auto"/>
        </w:rPr>
      </w:pPr>
      <w:r>
        <w:rPr>
          <w:rFonts w:ascii="Arial" w:cs="Arial" w:eastAsia="Arial" w:hAnsi="Arial"/>
          <w:sz w:val="17"/>
          <w:szCs w:val="17"/>
          <w:color w:val="010000"/>
        </w:rPr>
        <w:t>(b)           </w:t>
      </w:r>
      <w:r>
        <w:rPr>
          <w:rFonts w:ascii="Arial" w:cs="Arial" w:eastAsia="Arial" w:hAnsi="Arial"/>
          <w:sz w:val="17"/>
          <w:szCs w:val="17"/>
          <w:color w:val="000000"/>
        </w:rPr>
        <w:t>Each Borrower further acknowledges and agrees, and acknowledges its Subsidiaries’ understanding, that each Credit Party,</w:t>
      </w:r>
      <w:r>
        <w:rPr>
          <w:rFonts w:ascii="Arial" w:cs="Arial" w:eastAsia="Arial" w:hAnsi="Arial"/>
          <w:sz w:val="17"/>
          <w:szCs w:val="17"/>
          <w:color w:val="010000"/>
        </w:rPr>
        <w:t xml:space="preserve"> </w:t>
      </w:r>
      <w:r>
        <w:rPr>
          <w:rFonts w:ascii="Arial" w:cs="Arial" w:eastAsia="Arial" w:hAnsi="Arial"/>
          <w:sz w:val="17"/>
          <w:szCs w:val="17"/>
          <w:color w:val="000000"/>
        </w:rPr>
        <w:t>together with its Affiliates, is or may be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78"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010000"/>
        </w:rPr>
        <w:t>(c)           </w:t>
      </w:r>
      <w:r>
        <w:rPr>
          <w:rFonts w:ascii="Arial" w:cs="Arial" w:eastAsia="Arial" w:hAnsi="Arial"/>
          <w:sz w:val="17"/>
          <w:szCs w:val="17"/>
          <w:color w:val="000000"/>
        </w:rPr>
        <w:t>In addition, each Borrower acknowledges and agrees, and acknowledges its Subsidiaries’ understanding, that each Credit Party and</w:t>
      </w:r>
      <w:r>
        <w:rPr>
          <w:rFonts w:ascii="Arial" w:cs="Arial" w:eastAsia="Arial" w:hAnsi="Arial"/>
          <w:sz w:val="17"/>
          <w:szCs w:val="17"/>
          <w:color w:val="010000"/>
        </w:rPr>
        <w:t xml:space="preserve"> </w:t>
      </w:r>
      <w:r>
        <w:rPr>
          <w:rFonts w:ascii="Arial" w:cs="Arial" w:eastAsia="Arial" w:hAnsi="Arial"/>
          <w:sz w:val="17"/>
          <w:szCs w:val="17"/>
          <w:color w:val="000000"/>
        </w:rPr>
        <w:t>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any Loan Party by virtue of the transactions contemplated by the Loan Documents or its other relationships with any Loan Party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SECTION 9.17.      </w:t>
      </w:r>
      <w:r>
        <w:rPr>
          <w:rFonts w:ascii="Arial" w:cs="Arial" w:eastAsia="Arial" w:hAnsi="Arial"/>
          <w:sz w:val="18"/>
          <w:szCs w:val="18"/>
          <w:u w:val="single" w:color="auto"/>
          <w:color w:val="000000"/>
        </w:rPr>
        <w:t>Attorney Representation</w:t>
      </w:r>
      <w:r>
        <w:rPr>
          <w:rFonts w:ascii="Arial" w:cs="Arial" w:eastAsia="Arial" w:hAnsi="Arial"/>
          <w:sz w:val="18"/>
          <w:szCs w:val="18"/>
          <w:color w:val="000000"/>
        </w:rPr>
        <w:t>. If a Dutch Borrower is represented by an attorney in connection with the signing and/or</w:t>
      </w:r>
      <w:r>
        <w:rPr>
          <w:rFonts w:ascii="Arial" w:cs="Arial" w:eastAsia="Arial" w:hAnsi="Arial"/>
          <w:sz w:val="18"/>
          <w:szCs w:val="18"/>
          <w:color w:val="010000"/>
        </w:rPr>
        <w:t xml:space="preserve"> </w:t>
      </w:r>
      <w:r>
        <w:rPr>
          <w:rFonts w:ascii="Arial" w:cs="Arial" w:eastAsia="Arial" w:hAnsi="Arial"/>
          <w:sz w:val="18"/>
          <w:szCs w:val="18"/>
          <w:color w:val="000000"/>
        </w:rPr>
        <w:t>execution of this Agreement and/or any other Loan Document it is hereby expressly acknowledged and accepted by the parties to this Agreement and/or any other Loan Document that the existence and extent of the attorney’s authority and the effects of the attorney’s exercise or purported exercise of his or her authority shall be governed by the laws of the Netherlands.</w:t>
      </w:r>
    </w:p>
    <w:p>
      <w:pPr>
        <w:spacing w:after="0" w:line="187" w:lineRule="exact"/>
        <w:rPr>
          <w:sz w:val="20"/>
          <w:szCs w:val="20"/>
          <w:color w:val="auto"/>
        </w:rPr>
      </w:pPr>
    </w:p>
    <w:p>
      <w:pPr>
        <w:jc w:val="both"/>
        <w:ind w:right="20" w:firstLine="1296"/>
        <w:spacing w:after="0" w:line="301" w:lineRule="auto"/>
        <w:rPr>
          <w:sz w:val="20"/>
          <w:szCs w:val="20"/>
          <w:color w:val="auto"/>
        </w:rPr>
      </w:pPr>
      <w:r>
        <w:rPr>
          <w:rFonts w:ascii="Arial" w:cs="Arial" w:eastAsia="Arial" w:hAnsi="Arial"/>
          <w:sz w:val="16"/>
          <w:szCs w:val="16"/>
          <w:color w:val="010000"/>
        </w:rPr>
        <w:t>SECTION 9.18.      </w:t>
      </w:r>
      <w:r>
        <w:rPr>
          <w:rFonts w:ascii="Arial" w:cs="Arial" w:eastAsia="Arial" w:hAnsi="Arial"/>
          <w:sz w:val="16"/>
          <w:szCs w:val="16"/>
          <w:u w:val="single" w:color="auto"/>
          <w:color w:val="000000"/>
        </w:rPr>
        <w:t>Acknowledgement and Consent to Bail-In of Affected Financial Institutions</w:t>
      </w:r>
      <w:r>
        <w:rPr>
          <w:rFonts w:ascii="Arial" w:cs="Arial" w:eastAsia="Arial" w:hAnsi="Arial"/>
          <w:sz w:val="16"/>
          <w:szCs w:val="16"/>
          <w:color w:val="000000"/>
        </w:rPr>
        <w:t>. Notwithstanding anything to the contrary</w:t>
      </w:r>
      <w:r>
        <w:rPr>
          <w:rFonts w:ascii="Arial" w:cs="Arial" w:eastAsia="Arial" w:hAnsi="Arial"/>
          <w:sz w:val="16"/>
          <w:szCs w:val="16"/>
          <w:color w:val="010000"/>
        </w:rPr>
        <w:t xml:space="preserve"> </w:t>
      </w:r>
      <w:r>
        <w:rPr>
          <w:rFonts w:ascii="Arial" w:cs="Arial" w:eastAsia="Arial" w:hAnsi="Arial"/>
          <w:sz w:val="16"/>
          <w:szCs w:val="16"/>
          <w:color w:val="000000"/>
        </w:rPr>
        <w:t>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the application of any Write-Down and Conversion Powers by the applicable Resolution Authority to any such liabilities arising</w:t>
      </w:r>
      <w:r>
        <w:rPr>
          <w:rFonts w:ascii="Arial" w:cs="Arial" w:eastAsia="Arial" w:hAnsi="Arial"/>
          <w:sz w:val="18"/>
          <w:szCs w:val="18"/>
          <w:color w:val="010000"/>
        </w:rPr>
        <w:t xml:space="preserve"> </w:t>
      </w:r>
      <w:r>
        <w:rPr>
          <w:rFonts w:ascii="Arial" w:cs="Arial" w:eastAsia="Arial" w:hAnsi="Arial"/>
          <w:sz w:val="18"/>
          <w:szCs w:val="18"/>
          <w:color w:val="000000"/>
        </w:rPr>
        <w:t>hereunder which may be payable to it by any party hereto that is an Affected Financial Institution;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effects of any Bail-In Action on any such liability, including, if applicable: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a reduction in full or in part or cancellation of any such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jc w:val="both"/>
        <w:ind w:left="660" w:firstLine="1296"/>
        <w:spacing w:after="0" w:line="311" w:lineRule="auto"/>
        <w:rPr>
          <w:sz w:val="20"/>
          <w:szCs w:val="20"/>
          <w:color w:val="auto"/>
        </w:rPr>
      </w:pPr>
      <w:r>
        <w:rPr>
          <w:rFonts w:ascii="Arial" w:cs="Arial" w:eastAsia="Arial" w:hAnsi="Arial"/>
          <w:sz w:val="16"/>
          <w:szCs w:val="16"/>
          <w:color w:val="010000"/>
        </w:rPr>
        <w:t>(ii)           </w:t>
      </w:r>
      <w:r>
        <w:rPr>
          <w:rFonts w:ascii="Arial" w:cs="Arial" w:eastAsia="Arial" w:hAnsi="Arial"/>
          <w:sz w:val="16"/>
          <w:szCs w:val="16"/>
          <w:color w:val="000000"/>
        </w:rPr>
        <w:t>a conversion of all, or a portion of, such liability into shares or other instruments of ownership in such Affected Financial</w:t>
      </w:r>
      <w:r>
        <w:rPr>
          <w:rFonts w:ascii="Arial" w:cs="Arial" w:eastAsia="Arial" w:hAnsi="Arial"/>
          <w:sz w:val="16"/>
          <w:szCs w:val="16"/>
          <w:color w:val="010000"/>
        </w:rPr>
        <w:t xml:space="preserve"> </w:t>
      </w:r>
      <w:r>
        <w:rPr>
          <w:rFonts w:ascii="Arial" w:cs="Arial" w:eastAsia="Arial" w:hAnsi="Arial"/>
          <w:sz w:val="16"/>
          <w:szCs w:val="16"/>
          <w:color w:val="000000"/>
        </w:rPr>
        <w:t>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9"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the variation of the terms of such liability in connection with the exercise of the Write-Down and Conversion Powers of</w:t>
      </w:r>
      <w:r>
        <w:rPr>
          <w:rFonts w:ascii="Arial" w:cs="Arial" w:eastAsia="Arial" w:hAnsi="Arial"/>
          <w:sz w:val="18"/>
          <w:szCs w:val="18"/>
          <w:color w:val="010000"/>
        </w:rPr>
        <w:t xml:space="preserve"> </w:t>
      </w:r>
      <w:r>
        <w:rPr>
          <w:rFonts w:ascii="Arial" w:cs="Arial" w:eastAsia="Arial" w:hAnsi="Arial"/>
          <w:sz w:val="18"/>
          <w:szCs w:val="18"/>
          <w:color w:val="000000"/>
        </w:rPr>
        <w:t>the applicable Resolution Authority.</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SECTION 9.19.      </w:t>
      </w:r>
      <w:r>
        <w:rPr>
          <w:rFonts w:ascii="Arial" w:cs="Arial" w:eastAsia="Arial" w:hAnsi="Arial"/>
          <w:sz w:val="17"/>
          <w:szCs w:val="17"/>
          <w:u w:val="single" w:color="auto"/>
          <w:color w:val="000000"/>
        </w:rPr>
        <w:t>Acknowledgement Regarding Any Supported QFCs</w:t>
      </w:r>
      <w:r>
        <w:rPr>
          <w:rFonts w:ascii="Arial" w:cs="Arial" w:eastAsia="Arial" w:hAnsi="Arial"/>
          <w:sz w:val="17"/>
          <w:szCs w:val="17"/>
          <w:color w:val="000000"/>
        </w:rPr>
        <w:t>. To the extent that the Loan Documents provide support, through a</w:t>
      </w:r>
      <w:r>
        <w:rPr>
          <w:rFonts w:ascii="Arial" w:cs="Arial" w:eastAsia="Arial" w:hAnsi="Arial"/>
          <w:sz w:val="17"/>
          <w:szCs w:val="17"/>
          <w:color w:val="010000"/>
        </w:rPr>
        <w:t xml:space="preserve"> </w:t>
      </w:r>
      <w:r>
        <w:rPr>
          <w:rFonts w:ascii="Arial" w:cs="Arial" w:eastAsia="Arial" w:hAnsi="Arial"/>
          <w:sz w:val="17"/>
          <w:szCs w:val="17"/>
          <w:color w:val="000000"/>
        </w:rPr>
        <w:t>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010000"/>
        </w:rPr>
        <w:t>SECTION 9.20.      </w:t>
      </w:r>
      <w:r>
        <w:rPr>
          <w:rFonts w:ascii="Arial" w:cs="Arial" w:eastAsia="Arial" w:hAnsi="Arial"/>
          <w:sz w:val="16"/>
          <w:szCs w:val="16"/>
          <w:u w:val="single" w:color="auto"/>
          <w:color w:val="000000"/>
        </w:rPr>
        <w:t>Termination of Commitments under Existing Credit Agreement</w:t>
      </w:r>
      <w:r>
        <w:rPr>
          <w:rFonts w:ascii="Arial" w:cs="Arial" w:eastAsia="Arial" w:hAnsi="Arial"/>
          <w:sz w:val="16"/>
          <w:szCs w:val="16"/>
          <w:color w:val="000000"/>
        </w:rPr>
        <w:t>. Each of the signatories hereto (including, without</w:t>
      </w:r>
      <w:r>
        <w:rPr>
          <w:rFonts w:ascii="Arial" w:cs="Arial" w:eastAsia="Arial" w:hAnsi="Arial"/>
          <w:sz w:val="16"/>
          <w:szCs w:val="16"/>
          <w:color w:val="010000"/>
        </w:rPr>
        <w:t xml:space="preserve"> </w:t>
      </w:r>
      <w:r>
        <w:rPr>
          <w:rFonts w:ascii="Arial" w:cs="Arial" w:eastAsia="Arial" w:hAnsi="Arial"/>
          <w:sz w:val="16"/>
          <w:szCs w:val="16"/>
          <w:color w:val="000000"/>
        </w:rPr>
        <w:t>limitation, the Company) that is also a party to the Existing Credit Agreement hereby agrees that, on and as of the Effective Date, all of the “Commitments” under the Existing Credit Agreement will be terminated and cancelled automatically and irrevocably and any required notice periods in connection with such termination and cancellation and any repayments or prepayments in connection with such termination and cancellation are hereby waived.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010000"/>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Guarantee</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In order to induce the Lenders to extend credit to the Borrowers hereunder and for other good and valuable consideration (the receipt and sufficiency of which are hereby acknowledged), the Company hereby absolutely and irrevocably and unconditionally guarantees, as a primary obligor and not merely as a surety, the payment when and as due of the Obligations of the Subsidiary Borrowers (collectively,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The Company further agrees that the due and punctual payment of such Guaranteed Obligations may be extended or renewed, in whole or in part, without notice to or further assent from it, and that it will remain bound upon its guarantee under this Article X notwithstanding any such extension or renewal of any such Guaranteed Obligation. The Company hereby irrevocably and unconditionally agrees that if any obligation guaranteed by it is or becomes unenforceable, invalid or illegal, it will, as an independent and primary obligation, indemnify the Administrative Agent, the Issuing Banks and the Lenders immediately on demand against any out-of-pocket and documented cost, loss or liability they incur as a result of any Subsidiary or any of its Affiliates not paying any amount which would, but for such unenforceability, invalidity or illegality, have been payable by the Company under this Article X on the date when it would have been due (but so that the amount payable by the Company under this indemnity will not exceed the amount which it would have had to pay under this Article X if the amount claimed had been recoverable on the basis of a guarantee). Notwithstanding anything to the contrary in this Article X, the Company shall not have been deemed to have guaranteed any of its own Obligations.</w:t>
      </w:r>
    </w:p>
    <w:p>
      <w:pPr>
        <w:spacing w:after="0" w:line="16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The Company waives presentment to, demand of payment from and protest to any Subsidiary of any of the Guaranteed Obligations, and also waives notice of acceptance of its obligations and notice of protest for nonpayment. The obligations of the Company under this Article X shall not be affected by (a) the failure of the Administrative Agent, any Issuing Bank or any Lender to assert any claim or demand or to enforce any right or remedy against any Subsidiary under the provisions of this Agreement, any other Loan Document or otherwise; (b) any extension or renewal of any of the Guaranteed Obligations; (c) any rescission, waiver, amendment or modification of, or release from, any of the terms or provisions of this Agreement, or any other Loan Document; (d) any default, failure or delay, willful or otherwise, in the performance of any of the Guaranteed Obligations; (e) the failure of the Administrative Agent to take any steps to perfect and maintain any security interest in, or to preserve any rights to, any security or collateral for the Guaranteed Obligations, if any; (f) any change in the corporate, partnership or other existence, structure or ownership of any Subsidiary; (g) 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Subsidiary, for any reason related to this Agreement, any other Loan Document, or any provision of applicable law, decree, order or regulation of any jurisdiction purporting to prohibit the payment by such Subsidiary, of any of the Guaranteed Obligations or otherwise affecting any term of any of the Guaranteed Obligations; or (h)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8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Company further agrees that its agreement under this Article X constitutes a guarantee of payment when due (whether or not any bankruptcy, examinership or similar proceeding shall have stayed the accrual or collection of any of the Guaranteed Obligations or operated as a discharge thereof) and not merely of collection, and waives any right to require that any resort be had by the Administrative Agent, any Issuing Bank or any Lender (or any of its Affiliates) to any balance of any deposit account or credit on the books of the Administrative Agent, any Issuing Bank or any Lender in favor of any Subsidiary or any other Person.</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obligations of the Company under this Article X shall not be subject to any reduction, limitation, impairment or termination for any reason,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 in any such case, other than payment in full in cash of such Guaranteed Obligations or the occurrence of the Termination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jc w:val="both"/>
        <w:ind w:firstLine="1296"/>
        <w:spacing w:after="0" w:line="257" w:lineRule="auto"/>
        <w:rPr>
          <w:sz w:val="20"/>
          <w:szCs w:val="20"/>
          <w:color w:val="auto"/>
        </w:rPr>
      </w:pPr>
      <w:r>
        <w:rPr>
          <w:rFonts w:ascii="Arial" w:cs="Arial" w:eastAsia="Arial" w:hAnsi="Arial"/>
          <w:sz w:val="18"/>
          <w:szCs w:val="18"/>
          <w:color w:val="auto"/>
        </w:rPr>
        <w:t>The Company further agrees that its obligations under this Article X shall constitute a continuing and irrevocable guarantee of all Guaranteed Obligations now or hereafter existing and shall continue to be effective or be reinstated, as the case may be, if at any time payment, or any part thereof, of any Guaranteed Obligation (including a payment effected through exercise of a right of setoff) is rescinded, or is or must otherwise be restored or returned by the Administrative Agent, any Issuing Bank or any Lender upon the insolvency, bankruptcy, examinership or reorganization of any Subsidiary or otherwise.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In furtherance of the foregoing and not in limitation of any other right which the Administrative Agent, any Issuing Bank or any Lender may have at law or in equity against the Company by virtue of this Article X, upon the failure of any Subsidiary to pay any Guaranteed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such Issuing Bank or such Lender (or any of such Lender’s Affiliates) in cash an amount equal to the unpaid principal amount of the Guaranteed Obligations then due, together with accrued and unpaid interest thereon. The Company further agrees that if payment in respect of any Guaranteed Obligation shall be due in a currency other than Dollars and/or at a place of payment other than New York, Chicago or any other Foreign Currency Payment Office and if, by reason of any Change in Law, disruption of currency or foreign exchange markets, war or civil disturbance or other event, payment of such Guaranteed Obligation in such currency or at such place of payment shall be impossible or, in the reasonable judgment of the Administrative Agent, any Issuing Bank or any Lender, disadvantageous to the Administrative Agent, such Issuing Bank or such Lender in any material respect, then, at the election of the Administrative Agent or such Lender, the Company shall make payment of such Guaranteed Obligation in Dollars (based upon the Dollar Amount of such Guaranteed Obligation on the date of payment) and/or in New York, Chicago or such other Foreign Currency Payment Office as is designated by the Administrative Agent or such Lender and, as a separate and independent obligation, shall indemnify the Administrative Agent, such Issuing Bank and such Lender, as applicable, against any losses or reasonable out-of-pocket expenses that it shall sustain as a result of such alternative payment (subject to any applicable limitations set forth in Section 9.03).</w:t>
      </w:r>
    </w:p>
    <w:p>
      <w:pPr>
        <w:spacing w:after="0" w:line="16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Upon payment by the Company of any sums as provided above, all rights of the Company against any Subsidiary arising as a result thereof by way of right of subrogation or otherwise shall in all respects be subordinated and junior in right of payment to the prior indefeasible payment in full in cash of all the Guaranteed Obligations owed by such Subsidiary to the Administrative Agent, the Issuing Banks and the Lenders.</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Nothing shall discharge or satisfy the liability of the Company under this Article X except the full performance and payment in cash of the Guaranteed Obligations or the occurrence of the Termination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9" w:name="page130"/>
    <w:bookmarkEnd w:id="129"/>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authorized officers or other authorized signatories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HEALTHCARE SOLUTIONS,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Marion 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Marion McCourt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General Manager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GENETICS CENTER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0" w:name="page131"/>
    <w:bookmarkEnd w:id="130"/>
    <w:p>
      <w:pPr>
        <w:ind w:left="4520"/>
        <w:spacing w:after="0" w:line="342" w:lineRule="auto"/>
        <w:rPr>
          <w:sz w:val="20"/>
          <w:szCs w:val="20"/>
          <w:color w:val="auto"/>
        </w:rPr>
      </w:pPr>
      <w:r>
        <w:rPr>
          <w:rFonts w:ascii="Arial" w:cs="Arial" w:eastAsia="Arial" w:hAnsi="Arial"/>
          <w:sz w:val="16"/>
          <w:szCs w:val="16"/>
          <w:color w:val="auto"/>
        </w:rPr>
        <w:t>JPMORGAN CHASE BANK, N.A., individually as a Lender, as the Swingline Lender, as an Issuing Bank and as Administrative Agent</w:t>
      </w:r>
    </w:p>
    <w:p>
      <w:pPr>
        <w:spacing w:after="0" w:line="1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Gregory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Gregory Martin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440" w:top="341" w:right="1019" w:bottom="1440" w:gutter="0" w:footer="0" w:header="0"/>
        </w:sectPr>
      </w:pPr>
    </w:p>
    <w:bookmarkStart w:id="131" w:name="page132"/>
    <w:bookmarkEnd w:id="131"/>
    <w:p>
      <w:pPr>
        <w:ind w:left="4520"/>
        <w:spacing w:after="0" w:line="277" w:lineRule="auto"/>
        <w:rPr>
          <w:sz w:val="20"/>
          <w:szCs w:val="20"/>
          <w:color w:val="auto"/>
        </w:rPr>
      </w:pPr>
      <w:r>
        <w:rPr>
          <w:rFonts w:ascii="Arial" w:cs="Arial" w:eastAsia="Arial" w:hAnsi="Arial"/>
          <w:sz w:val="18"/>
          <w:szCs w:val="18"/>
          <w:color w:val="auto"/>
        </w:rPr>
        <w:t>BANK OF AMERICA, N.A., individually as a Lender, as an Issuing Bank and as a Co-Syndication Agent</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Tyler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Tyler Morgan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80"/>
          </w:cols>
          <w:pgMar w:left="1440" w:top="341" w:right="579" w:bottom="1440" w:gutter="0" w:footer="0" w:header="0"/>
        </w:sectPr>
      </w:pPr>
    </w:p>
    <w:bookmarkStart w:id="132" w:name="page133"/>
    <w:bookmarkEnd w:id="132"/>
    <w:p>
      <w:pPr>
        <w:ind w:left="4520"/>
        <w:spacing w:after="0" w:line="277" w:lineRule="auto"/>
        <w:rPr>
          <w:sz w:val="20"/>
          <w:szCs w:val="20"/>
          <w:color w:val="auto"/>
        </w:rPr>
      </w:pPr>
      <w:r>
        <w:rPr>
          <w:rFonts w:ascii="Arial" w:cs="Arial" w:eastAsia="Arial" w:hAnsi="Arial"/>
          <w:sz w:val="18"/>
          <w:szCs w:val="18"/>
          <w:color w:val="auto"/>
        </w:rPr>
        <w:t>U.S. BANK NATIONAL ASSOCIATION, individually as a Lender and as an Issuing Bank</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Michael West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33" w:name="page134"/>
    <w:bookmarkEnd w:id="133"/>
    <w:p>
      <w:pPr>
        <w:ind w:left="4520"/>
        <w:spacing w:after="0"/>
        <w:rPr>
          <w:sz w:val="20"/>
          <w:szCs w:val="20"/>
          <w:color w:val="auto"/>
        </w:rPr>
      </w:pPr>
      <w:r>
        <w:rPr>
          <w:rFonts w:ascii="Arial" w:cs="Arial" w:eastAsia="Arial" w:hAnsi="Arial"/>
          <w:sz w:val="17"/>
          <w:szCs w:val="17"/>
          <w:color w:val="auto"/>
        </w:rPr>
        <w:t>CITIBANK, N.A., as a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Eugene Yermash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Name: Eugene Yermash</w:t>
      </w:r>
    </w:p>
    <w:p>
      <w:pPr>
        <w:spacing w:after="0" w:line="3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4" w:name="page135"/>
    <w:bookmarkEnd w:id="134"/>
    <w:p>
      <w:pPr>
        <w:ind w:left="4520"/>
        <w:spacing w:after="0"/>
        <w:rPr>
          <w:sz w:val="20"/>
          <w:szCs w:val="20"/>
          <w:color w:val="auto"/>
        </w:rPr>
      </w:pPr>
      <w:r>
        <w:rPr>
          <w:rFonts w:ascii="Arial" w:cs="Arial" w:eastAsia="Arial" w:hAnsi="Arial"/>
          <w:sz w:val="17"/>
          <w:szCs w:val="17"/>
          <w:color w:val="auto"/>
        </w:rPr>
        <w:t>FIFTH THIRD BANK, NATIONAL ASSOCIATION, as a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Shailesh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Shailesh Patel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20"/>
          </w:cols>
          <w:pgMar w:left="1440" w:top="341" w:right="1139" w:bottom="1440" w:gutter="0" w:footer="0" w:header="0"/>
        </w:sectPr>
      </w:pPr>
    </w:p>
    <w:bookmarkStart w:id="135" w:name="page136"/>
    <w:bookmarkEnd w:id="135"/>
    <w:p>
      <w:pPr>
        <w:ind w:left="4520"/>
        <w:spacing w:after="0"/>
        <w:rPr>
          <w:sz w:val="20"/>
          <w:szCs w:val="20"/>
          <w:color w:val="auto"/>
        </w:rPr>
      </w:pPr>
      <w:r>
        <w:rPr>
          <w:rFonts w:ascii="Arial" w:cs="Arial" w:eastAsia="Arial" w:hAnsi="Arial"/>
          <w:sz w:val="17"/>
          <w:szCs w:val="17"/>
          <w:color w:val="auto"/>
        </w:rPr>
        <w:t>GOLDMAN SACHS BANK USA, as a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William E. Briggs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William E. Briggs IV</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6" w:name="page137"/>
    <w:bookmarkEnd w:id="136"/>
    <w:p>
      <w:pPr>
        <w:ind w:left="4520"/>
        <w:spacing w:after="0"/>
        <w:rPr>
          <w:sz w:val="20"/>
          <w:szCs w:val="20"/>
          <w:color w:val="auto"/>
        </w:rPr>
      </w:pPr>
      <w:r>
        <w:rPr>
          <w:rFonts w:ascii="Arial" w:cs="Arial" w:eastAsia="Arial" w:hAnsi="Arial"/>
          <w:sz w:val="16"/>
          <w:szCs w:val="16"/>
          <w:color w:val="auto"/>
        </w:rPr>
        <w:t>BARCLAYS BANK PLC, as a Lender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Evan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Evan Moriarty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7" w:name="page138"/>
    <w:bookmarkEnd w:id="137"/>
    <w:p>
      <w:pPr>
        <w:ind w:left="4520"/>
        <w:spacing w:after="0"/>
        <w:rPr>
          <w:sz w:val="20"/>
          <w:szCs w:val="20"/>
          <w:color w:val="auto"/>
        </w:rPr>
      </w:pPr>
      <w:r>
        <w:rPr>
          <w:rFonts w:ascii="Arial" w:cs="Arial" w:eastAsia="Arial" w:hAnsi="Arial"/>
          <w:sz w:val="17"/>
          <w:szCs w:val="17"/>
          <w:color w:val="auto"/>
        </w:rPr>
        <w:t>CITIZENS BANK, N.A., as a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Mark Guyeski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Mark Guyeski</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8" w:name="page139"/>
    <w:bookmarkEnd w:id="138"/>
    <w:p>
      <w:pPr>
        <w:ind w:left="4520"/>
        <w:spacing w:after="0"/>
        <w:rPr>
          <w:sz w:val="20"/>
          <w:szCs w:val="20"/>
          <w:color w:val="auto"/>
        </w:rPr>
      </w:pPr>
      <w:r>
        <w:rPr>
          <w:rFonts w:ascii="Arial" w:cs="Arial" w:eastAsia="Arial" w:hAnsi="Arial"/>
          <w:sz w:val="16"/>
          <w:szCs w:val="16"/>
          <w:color w:val="auto"/>
        </w:rPr>
        <w:t>MUFG BANK, LTD., as a Lender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Jack Lonker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9" w:name="page140"/>
    <w:bookmarkEnd w:id="139"/>
    <w:p>
      <w:pPr>
        <w:ind w:left="4520"/>
        <w:spacing w:after="0"/>
        <w:rPr>
          <w:sz w:val="20"/>
          <w:szCs w:val="20"/>
          <w:color w:val="auto"/>
        </w:rPr>
      </w:pPr>
      <w:r>
        <w:rPr>
          <w:rFonts w:ascii="Arial" w:cs="Arial" w:eastAsia="Arial" w:hAnsi="Arial"/>
          <w:sz w:val="16"/>
          <w:szCs w:val="16"/>
          <w:color w:val="auto"/>
        </w:rPr>
        <w:t>THE NORTHERN TRUST COMPANY, as a Lender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Siebert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Eric Siebert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0" w:name="page141"/>
    <w:bookmarkEnd w:id="140"/>
    <w:p>
      <w:pPr>
        <w:ind w:left="4520"/>
        <w:spacing w:after="0"/>
        <w:rPr>
          <w:sz w:val="20"/>
          <w:szCs w:val="20"/>
          <w:color w:val="auto"/>
        </w:rPr>
      </w:pPr>
      <w:r>
        <w:rPr>
          <w:rFonts w:ascii="Arial" w:cs="Arial" w:eastAsia="Arial" w:hAnsi="Arial"/>
          <w:sz w:val="17"/>
          <w:szCs w:val="17"/>
          <w:color w:val="auto"/>
        </w:rPr>
        <w:t>PNC BANK, NATIONAL ASSOCIATION, as a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Steven Eberhardt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Steven Eberhardt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lowerLetter"/>
      <w:start w:val="2"/>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lowerLetter"/>
      <w:start w:val="26"/>
    </w:lvl>
  </w:abstractNum>
  <w:abstractNum w:abstractNumId="7">
    <w:nsid w:val="22221A70"/>
    <w:multiLevelType w:val="hybridMultilevel"/>
    <w:lvl w:ilvl="0">
      <w:lvlJc w:val="left"/>
      <w:lvlText w:val="(%1)"/>
      <w:numFmt w:val="lowerRoman"/>
      <w:start w:val="4"/>
    </w:lvl>
  </w:abstractNum>
  <w:abstractNum w:abstractNumId="8">
    <w:nsid w:val="4516DDE9"/>
    <w:multiLevelType w:val="hybridMultilevel"/>
    <w:lvl w:ilvl="0">
      <w:lvlJc w:val="left"/>
      <w:lvlText w:val="(%1)"/>
      <w:numFmt w:val="lowerRoman"/>
      <w:start w:val="16"/>
    </w:lvl>
  </w:abstractNum>
  <w:abstractNum w:abstractNumId="9">
    <w:nsid w:val="3006C83E"/>
    <w:multiLevelType w:val="hybridMultilevel"/>
    <w:lvl w:ilvl="0">
      <w:lvlJc w:val="left"/>
      <w:lvlText w:val="(%1)"/>
      <w:numFmt w:val="lowerLetter"/>
      <w:start w:val="2"/>
    </w:lvl>
  </w:abstractNum>
  <w:abstractNum w:abstractNumId="10">
    <w:nsid w:val="614FD4A1"/>
    <w:multiLevelType w:val="hybridMultilevel"/>
    <w:lvl w:ilvl="0">
      <w:lvlJc w:val="left"/>
      <w:lvlText w:val="(%1)"/>
      <w:numFmt w:val="lowerRoman"/>
      <w:start w:val="1"/>
    </w:lvl>
  </w:abstractNum>
  <w:abstractNum w:abstractNumId="11">
    <w:nsid w:val="419AC241"/>
    <w:multiLevelType w:val="hybridMultilevel"/>
    <w:lvl w:ilvl="0">
      <w:lvlJc w:val="left"/>
      <w:lvlText w:val="(%1)"/>
      <w:numFmt w:val="lowerRoman"/>
      <w:start w:val="1"/>
    </w:lvl>
  </w:abstractNum>
  <w:abstractNum w:abstractNumId="12">
    <w:nsid w:val="5577F8E1"/>
    <w:multiLevelType w:val="hybridMultilevel"/>
    <w:lvl w:ilvl="0">
      <w:lvlJc w:val="left"/>
      <w:lvlText w:val="(%1)"/>
      <w:numFmt w:val="lowerLetter"/>
      <w:start w:val="2"/>
    </w:lvl>
  </w:abstractNum>
  <w:abstractNum w:abstractNumId="13">
    <w:nsid w:val="440BADFC"/>
    <w:multiLevelType w:val="hybridMultilevel"/>
    <w:lvl w:ilvl="0">
      <w:lvlJc w:val="left"/>
      <w:lvlText w:val="(%1)"/>
      <w:numFmt w:val="lowerRoman"/>
      <w:start w:val="10"/>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Roman"/>
      <w:start w:val="9"/>
    </w:lvl>
  </w:abstractNum>
  <w:abstractNum w:abstractNumId="16">
    <w:nsid w:val="77465F01"/>
    <w:multiLevelType w:val="hybridMultilevel"/>
    <w:lvl w:ilvl="0">
      <w:lvlJc w:val="left"/>
      <w:lvlText w:val="(%1)"/>
      <w:numFmt w:val="decimal"/>
      <w:start w:val="2"/>
    </w:lvl>
  </w:abstractNum>
  <w:abstractNum w:abstractNumId="17">
    <w:nsid w:val="7724C67E"/>
    <w:multiLevelType w:val="hybridMultilevel"/>
    <w:lvl w:ilvl="0">
      <w:lvlJc w:val="left"/>
      <w:lvlText w:val="(%1)"/>
      <w:numFmt w:val="lowerRoman"/>
      <w:start w:val="2"/>
    </w:lvl>
  </w:abstractNum>
  <w:abstractNum w:abstractNumId="18">
    <w:nsid w:val="5C482A97"/>
    <w:multiLevelType w:val="hybridMultilevel"/>
    <w:lvl w:ilvl="0">
      <w:lvlJc w:val="left"/>
      <w:lvlText w:val="(%1)"/>
      <w:numFmt w:val="lowerLetter"/>
      <w:start w:val="2"/>
    </w:lvl>
  </w:abstractNum>
  <w:abstractNum w:abstractNumId="19">
    <w:nsid w:val="2463B9EA"/>
    <w:multiLevelType w:val="hybridMultilevel"/>
    <w:lvl w:ilvl="0">
      <w:lvlJc w:val="left"/>
      <w:lvlText w:val="(%1)"/>
      <w:numFmt w:val="lowerLetter"/>
      <w:start w:val="4"/>
    </w:lvl>
  </w:abstractNum>
  <w:abstractNum w:abstractNumId="20">
    <w:nsid w:val="5E884ADC"/>
    <w:multiLevelType w:val="hybridMultilevel"/>
    <w:lvl w:ilvl="0">
      <w:lvlJc w:val="left"/>
      <w:lvlText w:val="(%1)"/>
      <w:numFmt w:val="lowerLetter"/>
      <w:start w:val="2"/>
    </w:lvl>
  </w:abstractNum>
  <w:abstractNum w:abstractNumId="21">
    <w:nsid w:val="51EAD36B"/>
    <w:multiLevelType w:val="hybridMultilevel"/>
    <w:lvl w:ilvl="0">
      <w:lvlJc w:val="left"/>
      <w:lvlText w:val="(%1)"/>
      <w:numFmt w:val="lowerLetter"/>
      <w:start w:val="2"/>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2"/>
    </w:lvl>
  </w:abstractNum>
  <w:abstractNum w:abstractNumId="24">
    <w:nsid w:val="153EA438"/>
    <w:multiLevelType w:val="hybridMultilevel"/>
    <w:lvl w:ilvl="0">
      <w:lvlJc w:val="left"/>
      <w:lvlText w:val="(%1)"/>
      <w:numFmt w:val="upperLetter"/>
      <w:start w:val="2"/>
    </w:lvl>
  </w:abstractNum>
  <w:abstractNum w:abstractNumId="25">
    <w:nsid w:val="3855585C"/>
    <w:multiLevelType w:val="hybridMultilevel"/>
    <w:lvl w:ilvl="0">
      <w:lvlJc w:val="left"/>
      <w:lvlText w:val="(%1)"/>
      <w:numFmt w:val="lowerRoman"/>
      <w:start w:val="2"/>
    </w:lvl>
  </w:abstractNum>
  <w:abstractNum w:abstractNumId="26">
    <w:nsid w:val="70A64E2A"/>
    <w:multiLevelType w:val="hybridMultilevel"/>
    <w:lvl w:ilvl="0">
      <w:lvlJc w:val="left"/>
      <w:lvlText w:val="(%1)"/>
      <w:numFmt w:val="lowerRoman"/>
      <w:start w:val="4"/>
    </w:lvl>
  </w:abstractNum>
  <w:abstractNum w:abstractNumId="27">
    <w:nsid w:val="6A2342EC"/>
    <w:multiLevelType w:val="hybridMultilevel"/>
    <w:lvl w:ilvl="0">
      <w:lvlJc w:val="left"/>
      <w:lvlText w:val="(%1)"/>
      <w:numFmt w:val="lowerRoman"/>
      <w:start w:val="4"/>
    </w:lvl>
  </w:abstractNum>
  <w:abstractNum w:abstractNumId="28">
    <w:nsid w:val="2A487CB0"/>
    <w:multiLevelType w:val="hybridMultilevel"/>
    <w:lvl w:ilvl="0">
      <w:lvlJc w:val="left"/>
      <w:lvlText w:val="(%1)"/>
      <w:numFmt w:val="upperLetter"/>
      <w:start w:val="2"/>
    </w:lvl>
  </w:abstractNum>
  <w:abstractNum w:abstractNumId="29">
    <w:nsid w:val="1D4ED43B"/>
    <w:multiLevelType w:val="hybridMultilevel"/>
    <w:lvl w:ilvl="0">
      <w:lvlJc w:val="left"/>
      <w:lvlText w:val="(%1)"/>
      <w:numFmt w:val="decimal"/>
      <w:start w:val="3"/>
    </w:lvl>
  </w:abstractNum>
  <w:abstractNum w:abstractNumId="30">
    <w:nsid w:val="725A06FB"/>
    <w:multiLevelType w:val="hybridMultilevel"/>
    <w:lvl w:ilvl="0">
      <w:lvlJc w:val="left"/>
      <w:lvlText w:val="(%1)"/>
      <w:numFmt w:val="lowerRoman"/>
      <w:start w:val="2"/>
    </w:lvl>
  </w:abstractNum>
  <w:abstractNum w:abstractNumId="31">
    <w:nsid w:val="2CD89A32"/>
    <w:multiLevelType w:val="hybridMultilevel"/>
    <w:lvl w:ilvl="0">
      <w:lvlJc w:val="left"/>
      <w:lvlText w:val="(%1)"/>
      <w:numFmt w:val="lowerRoman"/>
      <w:start w:val="3"/>
    </w:lvl>
  </w:abstractNum>
  <w:abstractNum w:abstractNumId="32">
    <w:nsid w:val="57E4CCAF"/>
    <w:multiLevelType w:val="hybridMultilevel"/>
    <w:lvl w:ilvl="0">
      <w:lvlJc w:val="left"/>
      <w:lvlText w:val="(%1)"/>
      <w:numFmt w:val="upperLetter"/>
      <w:start w:val="2"/>
    </w:lvl>
  </w:abstractNum>
  <w:abstractNum w:abstractNumId="33">
    <w:nsid w:val="7A6D8D3C"/>
    <w:multiLevelType w:val="hybridMultilevel"/>
    <w:lvl w:ilvl="0">
      <w:lvlJc w:val="left"/>
      <w:lvlText w:val="(%1)"/>
      <w:numFmt w:val="lowerRoman"/>
      <w:start w:val="2"/>
    </w:lvl>
  </w:abstractNum>
  <w:abstractNum w:abstractNumId="34">
    <w:nsid w:val="4B588F54"/>
    <w:multiLevelType w:val="hybridMultilevel"/>
    <w:lvl w:ilvl="0">
      <w:lvlJc w:val="left"/>
      <w:lvlText w:val="(%1)"/>
      <w:numFmt w:val="upperLetter"/>
      <w:start w:val="1"/>
    </w:lvl>
  </w:abstractNum>
  <w:abstractNum w:abstractNumId="35">
    <w:nsid w:val="542289EC"/>
    <w:multiLevelType w:val="hybridMultilevel"/>
    <w:lvl w:ilvl="0">
      <w:lvlJc w:val="left"/>
      <w:lvlText w:val="(%1)"/>
      <w:numFmt w:val="lowerLetter"/>
      <w:start w:val="2"/>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lowerRoman"/>
      <w:start w:val="2"/>
    </w:lvl>
  </w:abstractNum>
  <w:abstractNum w:abstractNumId="38">
    <w:nsid w:val="7644A45C"/>
    <w:multiLevelType w:val="hybridMultilevel"/>
    <w:lvl w:ilvl="0">
      <w:lvlJc w:val="left"/>
      <w:lvlText w:val="(%1)"/>
      <w:numFmt w:val="lowerRoman"/>
      <w:start w:val="1"/>
    </w:lvl>
  </w:abstractNum>
  <w:abstractNum w:abstractNumId="39">
    <w:nsid w:val="32FFF902"/>
    <w:multiLevelType w:val="hybridMultilevel"/>
    <w:lvl w:ilvl="0">
      <w:lvlJc w:val="left"/>
      <w:lvlText w:val="(%1)"/>
      <w:numFmt w:val="lowerRoman"/>
      <w:start w:val="2"/>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lowerRoman"/>
      <w:start w:val="2"/>
    </w:lvl>
  </w:abstractNum>
  <w:abstractNum w:abstractNumId="42">
    <w:nsid w:val="749ABB43"/>
    <w:multiLevelType w:val="hybridMultilevel"/>
    <w:lvl w:ilvl="0">
      <w:lvlJc w:val="left"/>
      <w:lvlText w:val="(%1)"/>
      <w:numFmt w:val="lowerRoman"/>
      <w:start w:val="2"/>
    </w:lvl>
  </w:abstractNum>
  <w:abstractNum w:abstractNumId="43">
    <w:nsid w:val="3DC240FB"/>
    <w:multiLevelType w:val="hybridMultilevel"/>
    <w:lvl w:ilvl="0">
      <w:lvlJc w:val="left"/>
      <w:lvlText w:val="(%1)"/>
      <w:numFmt w:val="lowerLetter"/>
      <w:start w:val="4"/>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lowerRoman"/>
      <w:start w:val="2"/>
    </w:lvl>
  </w:abstractNum>
  <w:abstractNum w:abstractNumId="46">
    <w:nsid w:val="75C6C33A"/>
    <w:multiLevelType w:val="hybridMultilevel"/>
    <w:lvl w:ilvl="0">
      <w:lvlJc w:val="left"/>
      <w:lvlText w:val="(%1)"/>
      <w:numFmt w:val="lowerRoman"/>
      <w:start w:val="2"/>
    </w:lvl>
  </w:abstractNum>
  <w:abstractNum w:abstractNumId="47">
    <w:nsid w:val="12E685FB"/>
    <w:multiLevelType w:val="hybridMultilevel"/>
    <w:lvl w:ilvl="0">
      <w:lvlJc w:val="left"/>
      <w:lvlText w:val="(%1)"/>
      <w:numFmt w:val="lowerRoman"/>
      <w:start w:val="1"/>
    </w:lvl>
  </w:abstractNum>
  <w:abstractNum w:abstractNumId="48">
    <w:nsid w:val="70C6A529"/>
    <w:multiLevelType w:val="hybridMultilevel"/>
    <w:lvl w:ilvl="0">
      <w:lvlJc w:val="left"/>
      <w:lvlText w:val="(%1)"/>
      <w:numFmt w:val="lowerRoman"/>
      <w:start w:val="1"/>
    </w:lvl>
  </w:abstractNum>
  <w:abstractNum w:abstractNumId="49">
    <w:nsid w:val="520EEDD1"/>
    <w:multiLevelType w:val="hybridMultilevel"/>
    <w:lvl w:ilvl="0">
      <w:lvlJc w:val="left"/>
      <w:lvlText w:val="(%1)"/>
      <w:numFmt w:val="lowerRoman"/>
      <w:start w:val="4"/>
    </w:lvl>
  </w:abstractNum>
  <w:abstractNum w:abstractNumId="50">
    <w:nsid w:val="374A3FE6"/>
    <w:multiLevelType w:val="hybridMultilevel"/>
    <w:lvl w:ilvl="0">
      <w:lvlJc w:val="left"/>
      <w:lvlText w:val="(%1)"/>
      <w:numFmt w:val="lowerRoman"/>
      <w:start w:val="10"/>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lowerLetter"/>
      <w:start w:val="25"/>
    </w:lvl>
  </w:abstractNum>
  <w:abstractNum w:abstractNumId="54">
    <w:nsid w:val="275AC794"/>
    <w:multiLevelType w:val="hybridMultilevel"/>
    <w:lvl w:ilvl="0">
      <w:lvlJc w:val="left"/>
      <w:lvlText w:val="(%1)"/>
      <w:numFmt w:val="upperLetter"/>
      <w:start w:val="1"/>
    </w:lvl>
  </w:abstractNum>
  <w:abstractNum w:abstractNumId="55">
    <w:nsid w:val="39386575"/>
    <w:multiLevelType w:val="hybridMultilevel"/>
    <w:lvl w:ilvl="0">
      <w:lvlJc w:val="left"/>
      <w:lvlText w:val="(%1)"/>
      <w:numFmt w:val="lowerRoman"/>
      <w:start w:val="3"/>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2022-12-20T15:11:46Z</dcterms:created>
  <dcterms:modified xsi:type="dcterms:W3CDTF">2022-12-20T15:11:46Z</dcterms:modified>
</cp:coreProperties>
</file>