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8-K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Section 13 or 15(d) of the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Date of Report (Date of earliest event reported): November 14, 2011 (November 14, 2011)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553720</wp:posOffset>
            </wp:positionH>
            <wp:positionV relativeFrom="paragraph">
              <wp:posOffset>7620</wp:posOffset>
            </wp:positionV>
            <wp:extent cx="6157595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7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REGENERON PHARMACEUTICALS,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1823085</wp:posOffset>
            </wp:positionH>
            <wp:positionV relativeFrom="paragraph">
              <wp:posOffset>11430</wp:posOffset>
            </wp:positionV>
            <wp:extent cx="361886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88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(Exact Name of Registrant as Specified in Charter)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3740" w:type="dxa"/>
            <w:vAlign w:val="bottom"/>
            <w:gridSpan w:val="2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1"/>
              </w:rPr>
              <w:t>New York</w:t>
            </w:r>
          </w:p>
        </w:tc>
        <w:tc>
          <w:tcPr>
            <w:tcW w:w="3680" w:type="dxa"/>
            <w:vAlign w:val="bottom"/>
          </w:tcPr>
          <w:p>
            <w:pPr>
              <w:jc w:val="right"/>
              <w:ind w:right="1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000-19034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jc w:val="right"/>
              <w:ind w:right="1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13-3444607</w:t>
            </w:r>
          </w:p>
        </w:tc>
      </w:tr>
      <w:tr>
        <w:trPr>
          <w:trHeight w:val="215"/>
        </w:trPr>
        <w:tc>
          <w:tcPr>
            <w:tcW w:w="348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1"/>
              </w:rPr>
              <w:t>(State or other jurisdiction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1"/>
              </w:rPr>
              <w:t>(Commission File No.)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(IRS Employer Identification No.)</w:t>
            </w:r>
          </w:p>
        </w:tc>
      </w:tr>
      <w:tr>
        <w:trPr>
          <w:trHeight w:val="275"/>
        </w:trPr>
        <w:tc>
          <w:tcPr>
            <w:tcW w:w="3740" w:type="dxa"/>
            <w:vAlign w:val="bottom"/>
            <w:gridSpan w:val="2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1"/>
              </w:rPr>
              <w:t>Incorporation)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140" w:right="2760" w:hanging="430"/>
        <w:spacing w:after="0" w:line="3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 xml:space="preserve">777 Old Saw Mill River Road, Tarrytown, New York 10591-6707 </w:t>
      </w:r>
      <w:r>
        <w:rPr>
          <w:rFonts w:ascii="Arial" w:cs="Arial" w:eastAsia="Arial" w:hAnsi="Arial"/>
          <w:sz w:val="19"/>
          <w:szCs w:val="19"/>
          <w:color w:val="auto"/>
        </w:rPr>
        <w:t>(Address of principal executive offices, including zip code)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(914) 347-7000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1823085</wp:posOffset>
            </wp:positionH>
            <wp:positionV relativeFrom="paragraph">
              <wp:posOffset>11430</wp:posOffset>
            </wp:positionV>
            <wp:extent cx="3618865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88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(Registrant's telephone number, including area code)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right="220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80" w:hanging="372"/>
        <w:spacing w:after="0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225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380" w:hanging="372"/>
        <w:spacing w:after="0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225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380" w:hanging="372"/>
        <w:spacing w:after="0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225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380" w:hanging="372"/>
        <w:spacing w:after="0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231775</wp:posOffset>
            </wp:positionV>
            <wp:extent cx="7267575" cy="21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463" w:right="23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Item 7.01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Regulation FD Disclosure.</w:t>
      </w: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ind w:right="220" w:firstLine="270"/>
        <w:spacing w:after="0" w:line="30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On November 14, 2011, at the American Heart Association Scientific Session 2011 in Orlando, Florida, data from a Phase 1b multidose study of REGN727/SAR236553 as mono or add-on therapy in patients with heterozygous familial and non-familial hypercholesterolemia were presented by Dr. Gary Swergold of Regeneron Pharmaceuticals, Inc. A copy of the slides that were presented is furnished as Exhibit 99.1 to this Current Report on Form 8-K.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Item 9.01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Financial Statements and Exhibits.</w:t>
      </w: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(d) Exhibits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580" w:hanging="580"/>
        <w:spacing w:after="0" w:line="268" w:lineRule="auto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  <w:tab/>
        <w:t>Presentation entitled Inhibition of PCSK9 with Monoclonal Antibody REGN727/SAR236553 Effectively Reduces LDL-C as Mono or Add-on Therapy in Heterozygous Familial and Non-Familial Hypercholesterolemia.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207010</wp:posOffset>
            </wp:positionV>
            <wp:extent cx="7267575" cy="215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60"/>
          </w:cols>
          <w:pgMar w:left="240" w:top="611" w:right="399" w:bottom="1440" w:gutter="0" w:footer="0" w:header="0"/>
        </w:sectPr>
      </w:pPr>
    </w:p>
    <w:bookmarkStart w:id="2" w:name="page3"/>
    <w:bookmarkEnd w:id="2"/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SIGNATURES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ind w:firstLine="27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November 14, 2011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REGENERON PHARMACEUTICALS, INC.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ind w:left="5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/s/ Joseph J. LaRosa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3641090</wp:posOffset>
            </wp:positionH>
            <wp:positionV relativeFrom="paragraph">
              <wp:posOffset>19685</wp:posOffset>
            </wp:positionV>
            <wp:extent cx="36106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06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5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Joseph J. LaRosa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5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 Senior Vice President, General Counsel and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5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Secretary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394970</wp:posOffset>
            </wp:positionV>
            <wp:extent cx="7267575" cy="215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00"/>
          </w:cols>
          <w:pgMar w:left="240" w:top="617" w:right="459" w:bottom="1440" w:gutter="0" w:footer="0" w:header="0"/>
        </w:sectPr>
      </w:pPr>
    </w:p>
    <w:bookmarkStart w:id="3" w:name="page4"/>
    <w:bookmarkEnd w:id="3"/>
    <w:p>
      <w:pPr>
        <w:ind w:left="5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Exhibit Index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Number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Description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19685</wp:posOffset>
            </wp:positionV>
            <wp:extent cx="7246620" cy="28321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283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860" w:hanging="850"/>
        <w:spacing w:after="0" w:line="268" w:lineRule="auto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Presentation entitled Inhibition of PCSK9 with Monoclonal Antibody REGN727/SAR236553 Effectively Reduces LDL-C as Mono or Add-on Therapy in Heterozygous Familial and Non-Familial Hypercholesterolemia.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207010</wp:posOffset>
            </wp:positionV>
            <wp:extent cx="7267575" cy="215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00"/>
          </w:cols>
          <w:pgMar w:left="240" w:top="617" w:right="75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243205</wp:posOffset>
            </wp:positionV>
            <wp:extent cx="7267575" cy="470154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701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69328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693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69328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693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70154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701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70154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701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69328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693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71043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710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5086350</wp:posOffset>
            </wp:positionV>
            <wp:extent cx="7267575" cy="2159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69328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693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71043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710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71043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710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71043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710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71043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710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71868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718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69328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693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73583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735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71043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710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71043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710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70154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701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65899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65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65899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65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65899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65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72757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727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71868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718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70154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701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o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2019-12-10T09:18:36Z</dcterms:created>
  <dcterms:modified xsi:type="dcterms:W3CDTF">2019-12-10T09:18:36Z</dcterms:modified>
</cp:coreProperties>
</file>