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 of Report (Date of earliest event reported): November 20, 2006 (November 17,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9"/>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November 17, 2006, Regeneron Pharmaceuticals, Inc. issued a press release announcing that it had completed its public offering of 7,600,000 shares of common stock. A copy of this press release is furnished as Exhibit 99.1 to this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November 20, 2006</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275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Stuart Kolinski</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1260" w:right="1139" w:bottom="1440" w:gutter="0" w:footer="0" w:header="0"/>
        </w:sectPr>
      </w:pPr>
    </w:p>
    <w:bookmarkStart w:id="4" w:name="page5"/>
    <w:bookmarkEnd w:id="4"/>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17, 2006.</w:t>
      </w:r>
    </w:p>
    <w:p>
      <w:pPr>
        <w:sectPr>
          <w:pgSz w:w="11900" w:h="16838" w:orient="portrait"/>
          <w:cols w:equalWidth="0" w:num="1">
            <w:col w:w="10219"/>
          </w:cols>
          <w:pgMar w:left="240" w:top="962"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ANNOUNCES CLOSING OF PUBLIC OFFERING OF SHARES OF COMMON STOCK</w:t>
      </w:r>
    </w:p>
    <w:p>
      <w:pPr>
        <w:spacing w:after="0" w:line="117" w:lineRule="exact"/>
        <w:rPr>
          <w:sz w:val="20"/>
          <w:szCs w:val="20"/>
          <w:color w:val="auto"/>
        </w:rPr>
      </w:pPr>
    </w:p>
    <w:p>
      <w:pPr>
        <w:ind w:right="160" w:firstLine="222"/>
        <w:spacing w:after="0" w:line="282" w:lineRule="auto"/>
        <w:rPr>
          <w:sz w:val="20"/>
          <w:szCs w:val="20"/>
          <w:color w:val="auto"/>
        </w:rPr>
      </w:pPr>
      <w:r>
        <w:rPr>
          <w:rFonts w:ascii="Arial" w:cs="Arial" w:eastAsia="Arial" w:hAnsi="Arial"/>
          <w:sz w:val="18"/>
          <w:szCs w:val="18"/>
          <w:color w:val="auto"/>
        </w:rPr>
        <w:t xml:space="preserve">Tarrytown, New York (November 17, 2006)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announced that it has completed its public offering of 7,600,000 shares of common stock.</w:t>
      </w:r>
    </w:p>
    <w:p>
      <w:pPr>
        <w:spacing w:after="0" w:line="58" w:lineRule="exact"/>
        <w:rPr>
          <w:sz w:val="20"/>
          <w:szCs w:val="20"/>
          <w:color w:val="auto"/>
        </w:rPr>
      </w:pPr>
    </w:p>
    <w:p>
      <w:pPr>
        <w:ind w:right="280" w:firstLine="222"/>
        <w:spacing w:after="0" w:line="259" w:lineRule="auto"/>
        <w:rPr>
          <w:sz w:val="20"/>
          <w:szCs w:val="20"/>
          <w:color w:val="auto"/>
        </w:rPr>
      </w:pPr>
      <w:r>
        <w:rPr>
          <w:rFonts w:ascii="Arial" w:cs="Arial" w:eastAsia="Arial" w:hAnsi="Arial"/>
          <w:sz w:val="18"/>
          <w:szCs w:val="18"/>
          <w:color w:val="auto"/>
        </w:rPr>
        <w:t>The proceeds of the offering received by Regeneron, totaling approximately $175 million before expenses, will be used to fund pre-clinical and clinical development of our product candidates, to fund basic research activities, to continue development of our technology platforms, for capital expenditures, to redeem, repay or purchase our 5.5% convertible senior subordinated notes due October 17, 2008, and for general corporate purposes, including working capital, acquisitions, and other business opportunities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offering was underwritten by Morgan Stanley &amp; Co. Incorporated.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Form 10-Q for the quarter ended September 30, 2006. Regeneron does not undertake any obligation to update publicly any forward-looking statement, whether as a result of new information, future events, or otherwise unless required by law.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5200" w:type="dxa"/>
            <w:vAlign w:val="bottom"/>
            <w:gridSpan w:val="2"/>
          </w:tcPr>
          <w:p>
            <w:pPr>
              <w:jc w:val="right"/>
              <w:ind w:right="1530"/>
              <w:spacing w:after="0"/>
              <w:rPr>
                <w:sz w:val="20"/>
                <w:szCs w:val="20"/>
                <w:color w:val="auto"/>
              </w:rPr>
            </w:pPr>
            <w:r>
              <w:rPr>
                <w:rFonts w:ascii="Arial" w:cs="Arial" w:eastAsia="Arial" w:hAnsi="Arial"/>
                <w:sz w:val="18"/>
                <w:szCs w:val="18"/>
                <w:color w:val="auto"/>
              </w:rPr>
              <w:t>###</w:t>
            </w:r>
          </w:p>
        </w:tc>
      </w:tr>
      <w:tr>
        <w:trPr>
          <w:trHeight w:val="418"/>
        </w:trPr>
        <w:tc>
          <w:tcPr>
            <w:tcW w:w="22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4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Investors:</w:t>
            </w:r>
          </w:p>
        </w:tc>
        <w:tc>
          <w:tcPr>
            <w:tcW w:w="34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Media:</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Charles Poole</w:t>
            </w:r>
          </w:p>
        </w:tc>
        <w:tc>
          <w:tcPr>
            <w:tcW w:w="34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Kimberly Chen</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914.345.7640</w:t>
            </w:r>
          </w:p>
        </w:tc>
        <w:tc>
          <w:tcPr>
            <w:tcW w:w="5200" w:type="dxa"/>
            <w:vAlign w:val="bottom"/>
            <w:gridSpan w:val="2"/>
          </w:tcPr>
          <w:p>
            <w:pPr>
              <w:ind w:left="3460"/>
              <w:spacing w:after="0"/>
              <w:rPr>
                <w:sz w:val="20"/>
                <w:szCs w:val="20"/>
                <w:color w:val="auto"/>
              </w:rPr>
            </w:pPr>
            <w:r>
              <w:rPr>
                <w:rFonts w:ascii="Arial" w:cs="Arial" w:eastAsia="Arial" w:hAnsi="Arial"/>
                <w:sz w:val="18"/>
                <w:szCs w:val="18"/>
                <w:color w:val="auto"/>
              </w:rPr>
              <w:t>212.845.5634</w:t>
            </w:r>
          </w:p>
        </w:tc>
      </w:tr>
      <w:tr>
        <w:trPr>
          <w:trHeight w:val="190"/>
        </w:trPr>
        <w:tc>
          <w:tcPr>
            <w:tcW w:w="22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Charles.Poole@regeneron.com</w:t>
            </w:r>
          </w:p>
        </w:tc>
        <w:tc>
          <w:tcPr>
            <w:tcW w:w="3460" w:type="dxa"/>
            <w:vAlign w:val="bottom"/>
          </w:tcPr>
          <w:p>
            <w:pPr>
              <w:spacing w:after="0"/>
              <w:rPr>
                <w:sz w:val="16"/>
                <w:szCs w:val="16"/>
                <w:color w:val="auto"/>
              </w:rPr>
            </w:pPr>
          </w:p>
        </w:tc>
        <w:tc>
          <w:tcPr>
            <w:tcW w:w="17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Kchen@biosector2.com</w:t>
            </w: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2019-12-20T02:57:02Z</dcterms:created>
  <dcterms:modified xsi:type="dcterms:W3CDTF">2019-12-20T02:57:02Z</dcterms:modified>
</cp:coreProperties>
</file>