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edgardoc.xml.htm"/>
      <w:bookmarkStart w:id="1" w:name="ksedgardoc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Fenimore Christopher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REGENERON PHARMACEUTICALS, INC.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Finance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381.92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25,984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4,243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950.5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21,741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21,726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1,576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  <w:tr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1,897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for Daugh</w:t>
            </w:r>
          </w:p>
        </w:tc>
      </w:tr>
      <w:tr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for Son</w:t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381.92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held in a trust for the benefit of the reporting person's spouse. The reporting person and the reporting person's spouse are trustees of the trust.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award vested in four equal annual installments, commencing one year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R. Fenimore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7422" TargetMode="External"/><Relationship Id="rId5" Type="http://schemas.openxmlformats.org/officeDocument/2006/relationships/hyperlink" Target="http://www.sec.gov/cgi-bin/browse-edgar?action=getcompany&amp;CIK=00008725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678</Words>
  <Characters>3594</Characters>
  <CharactersWithSpaces>4160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