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ind w:left="380"/>
        <w:spacing w:after="0" w:line="23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-244475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6580" w:type="dxa"/>
            <w:vAlign w:val="bottom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5506720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4168775</wp:posOffset>
            </wp:positionH>
            <wp:positionV relativeFrom="paragraph">
              <wp:posOffset>-655320</wp:posOffset>
            </wp:positionV>
            <wp:extent cx="59690" cy="6686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-1670685</wp:posOffset>
            </wp:positionH>
            <wp:positionV relativeFrom="paragraph">
              <wp:posOffset>13970</wp:posOffset>
            </wp:positionV>
            <wp:extent cx="7272020" cy="489648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72020" cy="489648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80" w:space="240"/>
            <w:col w:w="8800"/>
          </w:cols>
          <w:pgMar w:left="240" w:top="226" w:right="239" w:bottom="1440" w:gutter="0" w:footer="0" w:header="0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900" w:type="dxa"/>
            <w:vAlign w:val="bottom"/>
            <w:gridSpan w:val="7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1. Name and Address of Reporting Person</w:t>
            </w:r>
            <w:r>
              <w:rPr>
                <w:rFonts w:ascii="Arial" w:cs="Arial" w:eastAsia="Arial" w:hAnsi="Arial"/>
                <w:sz w:val="22"/>
                <w:szCs w:val="22"/>
                <w:color w:val="auto"/>
                <w:vertAlign w:val="superscript"/>
              </w:rPr>
              <w:t>*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000" w:type="dxa"/>
            <w:vAlign w:val="bottom"/>
            <w:gridSpan w:val="6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 xml:space="preserve">2. Issuer Name </w:t>
            </w: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 xml:space="preserve"> Ticker or Trading Symbol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440" w:type="dxa"/>
            <w:vAlign w:val="bottom"/>
            <w:gridSpan w:val="7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5. 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540" w:type="dxa"/>
            <w:vAlign w:val="bottom"/>
            <w:gridSpan w:val="4"/>
            <w:vMerge w:val="restart"/>
          </w:tcPr>
          <w:p>
            <w:pPr>
              <w:spacing w:after="0"/>
              <w:rPr>
                <w:rFonts w:ascii="Arial" w:cs="Arial" w:eastAsia="Arial" w:hAnsi="Arial"/>
                <w:sz w:val="22"/>
                <w:szCs w:val="22"/>
                <w:color w:val="0000EE"/>
              </w:rPr>
            </w:pPr>
            <w:hyperlink r:id="rId12">
              <w:r>
                <w:rPr>
                  <w:rFonts w:ascii="Arial" w:cs="Arial" w:eastAsia="Arial" w:hAnsi="Arial"/>
                  <w:sz w:val="22"/>
                  <w:szCs w:val="22"/>
                  <w:color w:val="0000EE"/>
                </w:rPr>
                <w:t>RYAN ARTHUR F</w:t>
              </w:r>
            </w:hyperlink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680" w:type="dxa"/>
            <w:vAlign w:val="bottom"/>
            <w:gridSpan w:val="8"/>
          </w:tcPr>
          <w:p>
            <w:pPr>
              <w:spacing w:after="0" w:line="108" w:lineRule="exact"/>
              <w:rPr>
                <w:rFonts w:ascii="Arial" w:cs="Arial" w:eastAsia="Arial" w:hAnsi="Arial"/>
                <w:sz w:val="12"/>
                <w:szCs w:val="12"/>
                <w:color w:val="0000EE"/>
              </w:rPr>
            </w:pPr>
            <w:hyperlink r:id="rId13">
              <w:r>
                <w:rPr>
                  <w:rFonts w:ascii="Arial" w:cs="Arial" w:eastAsia="Arial" w:hAnsi="Arial"/>
                  <w:sz w:val="12"/>
                  <w:szCs w:val="12"/>
                  <w:color w:val="0000EE"/>
                </w:rPr>
                <w:t>REGENERON PHARMACEUTICALS</w:t>
              </w:r>
            </w:hyperlink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720" w:type="dxa"/>
            <w:vAlign w:val="bottom"/>
            <w:gridSpan w:val="4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(Check all applicable)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5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2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5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2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X</w:t>
            </w:r>
          </w:p>
        </w:tc>
        <w:tc>
          <w:tcPr>
            <w:tcW w:w="1220" w:type="dxa"/>
            <w:vAlign w:val="bottom"/>
            <w:gridSpan w:val="2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Director</w:t>
            </w:r>
          </w:p>
        </w:tc>
        <w:tc>
          <w:tcPr>
            <w:tcW w:w="1720" w:type="dxa"/>
            <w:vAlign w:val="bottom"/>
            <w:gridSpan w:val="3"/>
            <w:vMerge w:val="restart"/>
          </w:tcPr>
          <w:p>
            <w:pPr>
              <w:ind w:left="5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5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60" w:type="dxa"/>
            <w:vAlign w:val="bottom"/>
            <w:gridSpan w:val="4"/>
            <w:vMerge w:val="restart"/>
          </w:tcPr>
          <w:p>
            <w:pPr>
              <w:spacing w:after="0" w:line="223" w:lineRule="exact"/>
              <w:rPr>
                <w:rFonts w:ascii="Arial" w:cs="Arial" w:eastAsia="Arial" w:hAnsi="Arial"/>
                <w:sz w:val="22"/>
                <w:szCs w:val="22"/>
                <w:color w:val="0000EE"/>
              </w:rPr>
            </w:pPr>
            <w:hyperlink r:id="rId13">
              <w:r>
                <w:rPr>
                  <w:rFonts w:ascii="Arial" w:cs="Arial" w:eastAsia="Arial" w:hAnsi="Arial"/>
                  <w:sz w:val="22"/>
                  <w:szCs w:val="22"/>
                  <w:color w:val="0000EE"/>
                </w:rPr>
                <w:t xml:space="preserve">INC </w:t>
              </w:r>
              <w:r>
                <w:rPr>
                  <w:rFonts w:ascii="Arial" w:cs="Arial" w:eastAsia="Arial" w:hAnsi="Arial"/>
                  <w:sz w:val="22"/>
                  <w:szCs w:val="22"/>
                  <w:color w:val="000000"/>
                </w:rPr>
                <w:t>[</w:t>
              </w:r>
              <w:r>
                <w:rPr>
                  <w:rFonts w:ascii="Arial" w:cs="Arial" w:eastAsia="Arial" w:hAnsi="Arial"/>
                  <w:sz w:val="22"/>
                  <w:szCs w:val="22"/>
                  <w:color w:val="0000EE"/>
                </w:rPr>
                <w:t xml:space="preserve"> </w:t>
              </w:r>
              <w:r>
                <w:rPr>
                  <w:rFonts w:ascii="Arial" w:cs="Arial" w:eastAsia="Arial" w:hAnsi="Arial"/>
                  <w:sz w:val="17"/>
                  <w:szCs w:val="17"/>
                  <w:color w:val="0000FF"/>
                </w:rPr>
                <w:t>REGN</w:t>
              </w:r>
              <w:r>
                <w:rPr>
                  <w:rFonts w:ascii="Arial" w:cs="Arial" w:eastAsia="Arial" w:hAnsi="Arial"/>
                  <w:sz w:val="22"/>
                  <w:szCs w:val="22"/>
                  <w:color w:val="0000EE"/>
                </w:rPr>
                <w:t xml:space="preserve"> </w:t>
              </w:r>
              <w:r>
                <w:rPr>
                  <w:rFonts w:ascii="Arial" w:cs="Arial" w:eastAsia="Arial" w:hAnsi="Arial"/>
                  <w:sz w:val="22"/>
                  <w:szCs w:val="22"/>
                  <w:color w:val="000000"/>
                </w:rPr>
                <w:t>]</w:t>
              </w:r>
            </w:hyperlink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7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6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2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7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6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Officer (give title</w:t>
            </w:r>
          </w:p>
        </w:tc>
        <w:tc>
          <w:tcPr>
            <w:tcW w:w="1720" w:type="dxa"/>
            <w:vAlign w:val="bottom"/>
            <w:gridSpan w:val="3"/>
            <w:vMerge w:val="restart"/>
          </w:tcPr>
          <w:p>
            <w:pPr>
              <w:ind w:left="5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9A9A9A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9A9A9A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9A9A9A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top w:val="single" w:sz="8" w:color="0000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720" w:type="dxa"/>
            <w:vAlign w:val="bottom"/>
            <w:gridSpan w:val="3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 w:line="15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(Last)</w:t>
            </w:r>
          </w:p>
        </w:tc>
        <w:tc>
          <w:tcPr>
            <w:tcW w:w="1900" w:type="dxa"/>
            <w:vAlign w:val="bottom"/>
            <w:gridSpan w:val="3"/>
          </w:tcPr>
          <w:p>
            <w:pPr>
              <w:ind w:left="640"/>
              <w:spacing w:after="0" w:line="15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(First)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spacing w:after="0" w:line="15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(Middle)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0" w:type="dxa"/>
            <w:vAlign w:val="bottom"/>
            <w:tcBorders>
              <w:top w:val="single" w:sz="8" w:color="2C2C2C"/>
            </w:tcBorders>
            <w:gridSpan w:val="6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8"/>
              </w:rPr>
              <w:t>3. Date of Earliest Transaction (Month/Day/Year)</w:t>
            </w:r>
          </w:p>
        </w:tc>
        <w:tc>
          <w:tcPr>
            <w:tcW w:w="4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120"/>
              <w:spacing w:after="0" w:line="11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below)</w:t>
            </w:r>
          </w:p>
        </w:tc>
        <w:tc>
          <w:tcPr>
            <w:tcW w:w="960" w:type="dxa"/>
            <w:vAlign w:val="bottom"/>
          </w:tcPr>
          <w:p>
            <w:pPr>
              <w:ind w:left="540"/>
              <w:spacing w:after="0" w:line="11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below)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000" w:type="dxa"/>
            <w:vAlign w:val="bottom"/>
            <w:gridSpan w:val="6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800" w:type="dxa"/>
            <w:vAlign w:val="bottom"/>
            <w:gridSpan w:val="6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777 OLD SAW MILL RIVER ROAD</w:t>
            </w:r>
          </w:p>
        </w:tc>
        <w:tc>
          <w:tcPr>
            <w:tcW w:w="1620" w:type="dxa"/>
            <w:vAlign w:val="bottom"/>
            <w:gridSpan w:val="6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01/12/2012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10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24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680" w:type="dxa"/>
            <w:vAlign w:val="bottom"/>
            <w:gridSpan w:val="8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4. If Amendment, Date of Original Filed (Month/Day/Year)</w:t>
            </w:r>
          </w:p>
        </w:tc>
        <w:tc>
          <w:tcPr>
            <w:tcW w:w="220" w:type="dxa"/>
            <w:vAlign w:val="bottom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40" w:type="dxa"/>
            <w:vAlign w:val="bottom"/>
            <w:gridSpan w:val="7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680" w:type="dxa"/>
            <w:vAlign w:val="bottom"/>
            <w:gridSpan w:val="8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4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Line)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5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TARRYTOWN  NY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10591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260" w:type="dxa"/>
            <w:vAlign w:val="bottom"/>
            <w:gridSpan w:val="6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940" w:type="dxa"/>
            <w:vAlign w:val="bottom"/>
            <w:gridSpan w:val="5"/>
          </w:tcPr>
          <w:p>
            <w:pPr>
              <w:ind w:left="140"/>
              <w:spacing w:after="0" w:line="14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1900" w:type="dxa"/>
            <w:vAlign w:val="bottom"/>
            <w:gridSpan w:val="3"/>
            <w:vMerge w:val="restart"/>
          </w:tcPr>
          <w:p>
            <w:pPr>
              <w:ind w:left="6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Person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9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10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900" w:type="dxa"/>
            <w:vAlign w:val="bottom"/>
            <w:tcBorders>
              <w:top w:val="single" w:sz="8" w:color="2C2C2C"/>
            </w:tcBorders>
            <w:gridSpan w:val="18"/>
          </w:tcPr>
          <w:p>
            <w:pPr>
              <w:jc w:val="center"/>
              <w:ind w:right="1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 - Non-Derivative Securities Acquired, Disposed of, or Beneficially Owned</w:t>
            </w:r>
          </w:p>
        </w:tc>
        <w:tc>
          <w:tcPr>
            <w:tcW w:w="9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4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00" w:type="dxa"/>
            <w:vAlign w:val="bottom"/>
            <w:gridSpan w:val="6"/>
          </w:tcPr>
          <w:p>
            <w:pPr>
              <w:ind w:left="6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0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2140" w:type="dxa"/>
            <w:vAlign w:val="bottom"/>
            <w:gridSpan w:val="6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2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6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2140" w:type="dxa"/>
            <w:vAlign w:val="bottom"/>
            <w:gridSpan w:val="6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 5)</w:t>
            </w:r>
          </w:p>
        </w:tc>
        <w:tc>
          <w:tcPr>
            <w:tcW w:w="12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6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0" w:type="dxa"/>
            <w:vAlign w:val="bottom"/>
            <w:gridSpan w:val="6"/>
          </w:tcPr>
          <w:p>
            <w:pPr>
              <w:ind w:left="6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8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6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6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restart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4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1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720" w:type="dxa"/>
            <w:vAlign w:val="bottom"/>
            <w:gridSpan w:val="3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22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7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6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ind w:left="7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01/12/2012</w:t>
            </w: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3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8,400</w:t>
            </w: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93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93"/>
              </w:rPr>
              <w:t>78.86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w w:val="93"/>
                <w:vertAlign w:val="superscript"/>
              </w:rPr>
              <w:t>(1)</w:t>
            </w: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84,455</w:t>
            </w: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6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ind w:left="7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01/12/2012</w:t>
            </w: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17,100</w:t>
            </w: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93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93"/>
              </w:rPr>
              <w:t>79.09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w w:val="93"/>
                <w:vertAlign w:val="superscript"/>
              </w:rPr>
              <w:t>(2)</w:t>
            </w: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67,355</w:t>
            </w: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900" w:type="dxa"/>
            <w:vAlign w:val="bottom"/>
            <w:tcBorders>
              <w:top w:val="single" w:sz="8" w:color="2C2C2C"/>
            </w:tcBorders>
            <w:gridSpan w:val="18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II - Derivative Securities Acquired, Disposed of, or Beneficially Owned</w:t>
            </w:r>
          </w:p>
        </w:tc>
        <w:tc>
          <w:tcPr>
            <w:tcW w:w="9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820" w:type="dxa"/>
            <w:vAlign w:val="bottom"/>
            <w:gridSpan w:val="15"/>
          </w:tcPr>
          <w:p>
            <w:pPr>
              <w:jc w:val="center"/>
              <w:ind w:left="23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(e.g., puts, calls, warrants, options, convertible securities)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9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1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7. Title and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88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96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  <w:gridSpan w:val="5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4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8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6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9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80" w:type="dxa"/>
            <w:vAlign w:val="bottom"/>
            <w:gridSpan w:val="5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4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8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6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9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6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Underlying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88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6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6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0" w:type="dxa"/>
            <w:vAlign w:val="bottom"/>
            <w:gridSpan w:val="5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 3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6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4)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40" w:type="dxa"/>
            <w:vAlign w:val="bottom"/>
            <w:gridSpan w:val="2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40" w:type="dxa"/>
            <w:vAlign w:val="bottom"/>
            <w:gridSpan w:val="4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gridSpan w:val="4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4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400" w:type="dxa"/>
            <w:vAlign w:val="bottom"/>
            <w:gridSpan w:val="5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   Shares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96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Explanation of Responses:</w:t>
      </w:r>
    </w:p>
    <w:p>
      <w:pPr>
        <w:spacing w:after="0" w:line="47" w:lineRule="exact"/>
        <w:rPr>
          <w:sz w:val="20"/>
          <w:szCs w:val="20"/>
          <w:color w:val="auto"/>
        </w:rPr>
      </w:pPr>
    </w:p>
    <w:p>
      <w:pPr>
        <w:ind w:left="40" w:right="100" w:firstLine="9"/>
        <w:spacing w:after="0" w:line="305" w:lineRule="auto"/>
        <w:tabs>
          <w:tab w:leader="none" w:pos="175" w:val="left"/>
        </w:tabs>
        <w:numPr>
          <w:ilvl w:val="0"/>
          <w:numId w:val="1"/>
        </w:numPr>
        <w:rPr>
          <w:rFonts w:ascii="Arial" w:cs="Arial" w:eastAsia="Arial" w:hAnsi="Arial"/>
          <w:sz w:val="12"/>
          <w:szCs w:val="12"/>
          <w:color w:val="008000"/>
        </w:rPr>
      </w:pPr>
      <w:r>
        <w:rPr>
          <w:rFonts w:ascii="Arial" w:cs="Arial" w:eastAsia="Arial" w:hAnsi="Arial"/>
          <w:sz w:val="12"/>
          <w:szCs w:val="12"/>
          <w:color w:val="008000"/>
        </w:rPr>
        <w:t>Represents volume-weighted average price of sales of 8,400 shares of Company stock on January 12, 2012 at prices ranging from $78.79to $78.99. Upon request by the Commission staff, the Company, or a security holder of the Company, the reporting person will provide full information regarding the number of shares sold by the reporting person on January 12, 2012 at each separate price.</w:t>
      </w:r>
    </w:p>
    <w:p>
      <w:pPr>
        <w:ind w:left="40" w:right="100" w:firstLine="9"/>
        <w:spacing w:after="0" w:line="318" w:lineRule="auto"/>
        <w:tabs>
          <w:tab w:leader="none" w:pos="175" w:val="left"/>
        </w:tabs>
        <w:numPr>
          <w:ilvl w:val="0"/>
          <w:numId w:val="1"/>
        </w:numPr>
        <w:rPr>
          <w:rFonts w:ascii="Arial" w:cs="Arial" w:eastAsia="Arial" w:hAnsi="Arial"/>
          <w:sz w:val="12"/>
          <w:szCs w:val="12"/>
          <w:color w:val="008000"/>
        </w:rPr>
      </w:pPr>
      <w:r>
        <w:rPr>
          <w:rFonts w:ascii="Arial" w:cs="Arial" w:eastAsia="Arial" w:hAnsi="Arial"/>
          <w:sz w:val="12"/>
          <w:szCs w:val="12"/>
          <w:color w:val="008000"/>
        </w:rPr>
        <w:t>Represents volume-weighted average price of sales of 17,100 shares of Company stock on January 11, 2012 at prices ranging from $79.00 to $79.40. Upon request by the Commission staff, the Company, or a security holder of the Company, the reporting person will provide full information regarding the number of shares sold by the reporting person on January 12, 2012 at each separate price.</w:t>
      </w:r>
    </w:p>
    <w:tbl>
      <w:tblPr>
        <w:tblLayout w:type="fixed"/>
        <w:tblInd w:w="686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9"/>
        </w:trPr>
        <w:tc>
          <w:tcPr>
            <w:tcW w:w="1400" w:type="dxa"/>
            <w:vAlign w:val="bottom"/>
          </w:tcPr>
          <w:p>
            <w:pPr>
              <w:spacing w:after="0" w:line="19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1"/>
              </w:rPr>
              <w:t>/s/**Arthur F. Ryan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980" w:type="dxa"/>
            <w:vAlign w:val="bottom"/>
            <w:gridSpan w:val="2"/>
          </w:tcPr>
          <w:p>
            <w:pPr>
              <w:ind w:left="180"/>
              <w:spacing w:after="0" w:line="19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01/13/2012</w:t>
            </w:r>
          </w:p>
        </w:tc>
      </w:tr>
      <w:tr>
        <w:trPr>
          <w:trHeight w:val="20"/>
        </w:trPr>
        <w:tc>
          <w:tcPr>
            <w:tcW w:w="140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6"/>
        </w:trPr>
        <w:tc>
          <w:tcPr>
            <w:tcW w:w="21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** Signature of Reporting Person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Date</w:t>
            </w:r>
          </w:p>
        </w:tc>
      </w:tr>
    </w:tbl>
    <w:p>
      <w:pPr>
        <w:spacing w:after="0" w:line="40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28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4 (b)(v).</w:t>
      </w:r>
    </w:p>
    <w:p>
      <w:pPr>
        <w:spacing w:after="0" w:line="42" w:lineRule="exact"/>
        <w:rPr>
          <w:sz w:val="20"/>
          <w:szCs w:val="20"/>
          <w:color w:val="auto"/>
        </w:rPr>
      </w:pPr>
    </w:p>
    <w:p>
      <w:pPr>
        <w:jc w:val="both"/>
        <w:ind w:left="40" w:right="3580" w:firstLine="9"/>
        <w:spacing w:after="0" w:line="350" w:lineRule="auto"/>
        <w:tabs>
          <w:tab w:leader="none" w:pos="183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420"/>
      </w:cols>
      <w:pgMar w:left="240" w:top="226" w:right="2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1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187443" TargetMode="External"/><Relationship Id="rId13" Type="http://schemas.openxmlformats.org/officeDocument/2006/relationships/hyperlink" Target="http://www.sec.gov/cgi-bin/browse-edgar?action=getcompany&amp;CIK=0000872589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2019-12-18T10:40:45Z</dcterms:created>
  <dcterms:modified xsi:type="dcterms:W3CDTF">2019-12-18T10:40:45Z</dcterms:modified>
</cp:coreProperties>
</file>