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Powchik Peter</w:t>
              </w:r>
            </w:hyperlink>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40" w:type="dxa"/>
            <w:vAlign w:val="bottom"/>
            <w:tcBorders>
              <w:top w:val="single" w:sz="8" w:color="EEEEEE"/>
            </w:tcBorders>
          </w:tcPr>
          <w:p>
            <w:pPr>
              <w:spacing w:after="0"/>
              <w:rPr>
                <w:sz w:val="8"/>
                <w:szCs w:val="8"/>
                <w:color w:val="auto"/>
              </w:rPr>
            </w:pPr>
          </w:p>
        </w:tc>
        <w:tc>
          <w:tcPr>
            <w:tcW w:w="16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7"/>
                <w:szCs w:val="17"/>
                <w:color w:val="0000FF"/>
              </w:rPr>
              <w:t>SVP Clin Devel &amp; Reg Affairs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12/14/2012</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12/14/2012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30,000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12/18/2019</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44,543</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179.13</w:t>
            </w:r>
          </w:p>
        </w:tc>
        <w:tc>
          <w:tcPr>
            <w:tcW w:w="160" w:type="dxa"/>
            <w:vAlign w:val="bottom"/>
          </w:tcPr>
          <w:p>
            <w:pPr>
              <w:spacing w:after="0"/>
              <w:rPr>
                <w:sz w:val="17"/>
                <w:szCs w:val="17"/>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12/14/2012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58,500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12/14/2022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58,500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58,500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18, 2009, the reporting person was granted an option to purchase 30,000 shares of Common Stock. The option vests, partially or in full, on December 31, 2012, based on the extent to which the company satisfies certain performance criteria during the period ending December 31, 2012. The performance criteria have been met and the option will vest as to all 30,000 shares on December 31, 2012.</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/s/**Peter Powchik</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4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2019-12-18T10:28:45Z</dcterms:created>
  <dcterms:modified xsi:type="dcterms:W3CDTF">2019-12-18T10:28:45Z</dcterms:modified>
</cp:coreProperties>
</file>