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686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6868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2"/>
            <w:vMerge w:val="restart"/>
          </w:tcPr>
          <w:p>
            <w:pPr>
              <w:spacing w:after="0" w:line="250"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ROBERTS WILLIAM</w:t>
              </w:r>
            </w:hyperlink>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1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40"/>
              <w:spacing w:after="0" w:line="155" w:lineRule="exact"/>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6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780" w:type="dxa"/>
            <w:vAlign w:val="bottom"/>
            <w:vMerge w:val="restart"/>
          </w:tcPr>
          <w:p>
            <w:pPr>
              <w:ind w:left="80"/>
              <w:spacing w:after="0"/>
              <w:rPr>
                <w:sz w:val="20"/>
                <w:szCs w:val="20"/>
                <w:color w:val="auto"/>
              </w:rPr>
            </w:pPr>
            <w:r>
              <w:rPr>
                <w:rFonts w:ascii="Arial" w:cs="Arial" w:eastAsia="Arial" w:hAnsi="Arial"/>
                <w:sz w:val="14"/>
                <w:szCs w:val="14"/>
                <w:color w:val="auto"/>
              </w:rPr>
              <w:t>(First)</w:t>
            </w:r>
          </w:p>
        </w:tc>
        <w:tc>
          <w:tcPr>
            <w:tcW w:w="1140" w:type="dxa"/>
            <w:vAlign w:val="bottom"/>
            <w:vMerge w:val="restart"/>
          </w:tcPr>
          <w:p>
            <w:pPr>
              <w:ind w:left="560"/>
              <w:spacing w:after="0"/>
              <w:rPr>
                <w:sz w:val="20"/>
                <w:szCs w:val="20"/>
                <w:color w:val="auto"/>
              </w:rPr>
            </w:pPr>
            <w:r>
              <w:rPr>
                <w:rFonts w:ascii="Arial" w:cs="Arial" w:eastAsia="Arial" w:hAnsi="Arial"/>
                <w:sz w:val="14"/>
                <w:szCs w:val="14"/>
                <w:color w:val="auto"/>
              </w:rPr>
              <w:t>(Middle)</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4"/>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60" w:type="dxa"/>
            <w:vAlign w:val="bottom"/>
            <w:gridSpan w:val="4"/>
            <w:vMerge w:val="restart"/>
          </w:tcPr>
          <w:p>
            <w:pPr>
              <w:ind w:left="80"/>
              <w:spacing w:after="0"/>
              <w:rPr>
                <w:sz w:val="20"/>
                <w:szCs w:val="20"/>
                <w:color w:val="auto"/>
              </w:rPr>
            </w:pPr>
            <w:r>
              <w:rPr>
                <w:rFonts w:ascii="Arial" w:cs="Arial" w:eastAsia="Arial" w:hAnsi="Arial"/>
                <w:sz w:val="18"/>
                <w:szCs w:val="18"/>
                <w:color w:val="0000FF"/>
              </w:rPr>
              <w:t>VP Regulatory Development and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4"/>
            <w:vMerge w:val="continue"/>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20" w:type="dxa"/>
            <w:vAlign w:val="bottom"/>
            <w:gridSpan w:val="3"/>
            <w:vMerge w:val="restart"/>
          </w:tcPr>
          <w:p>
            <w:pPr>
              <w:spacing w:after="0"/>
              <w:rPr>
                <w:sz w:val="20"/>
                <w:szCs w:val="20"/>
                <w:color w:val="auto"/>
              </w:rPr>
            </w:pPr>
            <w:r>
              <w:rPr>
                <w:rFonts w:ascii="Arial" w:cs="Arial" w:eastAsia="Arial" w:hAnsi="Arial"/>
                <w:sz w:val="18"/>
                <w:szCs w:val="18"/>
                <w:color w:val="0000FF"/>
              </w:rPr>
              <w:t>777 OLD SAW MILL RIVER ROAD</w:t>
            </w:r>
          </w:p>
        </w:tc>
        <w:tc>
          <w:tcPr>
            <w:tcW w:w="2300" w:type="dxa"/>
            <w:vAlign w:val="bottom"/>
            <w:gridSpan w:val="5"/>
            <w:vMerge w:val="restart"/>
          </w:tcPr>
          <w:p>
            <w:pPr>
              <w:ind w:left="840"/>
              <w:spacing w:after="0"/>
              <w:rPr>
                <w:sz w:val="20"/>
                <w:szCs w:val="20"/>
                <w:color w:val="auto"/>
              </w:rPr>
            </w:pPr>
            <w:r>
              <w:rPr>
                <w:rFonts w:ascii="Arial" w:cs="Arial" w:eastAsia="Arial" w:hAnsi="Arial"/>
                <w:sz w:val="18"/>
                <w:szCs w:val="18"/>
                <w:color w:val="0000FF"/>
              </w:rPr>
              <w:t>07/11/2011</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5"/>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80" w:type="dxa"/>
            <w:vAlign w:val="bottom"/>
            <w:gridSpan w:val="6"/>
            <w:vMerge w:val="restart"/>
          </w:tcPr>
          <w:p>
            <w:pPr>
              <w:spacing w:after="0"/>
              <w:rPr>
                <w:sz w:val="20"/>
                <w:szCs w:val="20"/>
                <w:color w:val="auto"/>
              </w:rPr>
            </w:pPr>
            <w:r>
              <w:rPr>
                <w:rFonts w:ascii="Arial" w:cs="Arial" w:eastAsia="Arial" w:hAnsi="Arial"/>
                <w:sz w:val="14"/>
                <w:szCs w:val="14"/>
                <w:color w:val="auto"/>
                <w:w w:val="99"/>
              </w:rPr>
              <w:t>4. If Amendment, Date of Original Filed (Month/Day/Year)</w:t>
            </w:r>
          </w:p>
        </w:tc>
        <w:tc>
          <w:tcPr>
            <w:tcW w:w="320" w:type="dxa"/>
            <w:vAlign w:val="bottom"/>
            <w:vMerge w:val="restart"/>
          </w:tcPr>
          <w:p>
            <w:pPr>
              <w:spacing w:after="0"/>
              <w:rPr>
                <w:sz w:val="7"/>
                <w:szCs w:val="7"/>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TARRYTOWN</w:t>
            </w:r>
          </w:p>
        </w:tc>
        <w:tc>
          <w:tcPr>
            <w:tcW w:w="780" w:type="dxa"/>
            <w:vAlign w:val="bottom"/>
          </w:tcPr>
          <w:p>
            <w:pPr>
              <w:ind w:left="80"/>
              <w:spacing w:after="0"/>
              <w:rPr>
                <w:sz w:val="20"/>
                <w:szCs w:val="20"/>
                <w:color w:val="auto"/>
              </w:rPr>
            </w:pPr>
            <w:r>
              <w:rPr>
                <w:rFonts w:ascii="Arial" w:cs="Arial" w:eastAsia="Arial" w:hAnsi="Arial"/>
                <w:sz w:val="18"/>
                <w:szCs w:val="18"/>
                <w:color w:val="0000FF"/>
              </w:rPr>
              <w:t>NY</w:t>
            </w:r>
          </w:p>
        </w:tc>
        <w:tc>
          <w:tcPr>
            <w:tcW w:w="1140" w:type="dxa"/>
            <w:vAlign w:val="bottom"/>
          </w:tcPr>
          <w:p>
            <w:pPr>
              <w:ind w:left="560"/>
              <w:spacing w:after="0"/>
              <w:rPr>
                <w:sz w:val="20"/>
                <w:szCs w:val="20"/>
                <w:color w:val="auto"/>
              </w:rPr>
            </w:pPr>
            <w:r>
              <w:rPr>
                <w:rFonts w:ascii="Arial" w:cs="Arial" w:eastAsia="Arial" w:hAnsi="Arial"/>
                <w:sz w:val="18"/>
                <w:szCs w:val="18"/>
                <w:color w:val="0000FF"/>
              </w:rPr>
              <w:t>10591</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60" w:type="dxa"/>
            <w:vAlign w:val="bottom"/>
            <w:gridSpan w:val="4"/>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780" w:type="dxa"/>
            <w:vAlign w:val="bottom"/>
            <w:vMerge w:val="restart"/>
          </w:tcPr>
          <w:p>
            <w:pPr>
              <w:ind w:left="80"/>
              <w:spacing w:after="0"/>
              <w:rPr>
                <w:sz w:val="20"/>
                <w:szCs w:val="20"/>
                <w:color w:val="auto"/>
              </w:rPr>
            </w:pPr>
            <w:r>
              <w:rPr>
                <w:rFonts w:ascii="Arial" w:cs="Arial" w:eastAsia="Arial" w:hAnsi="Arial"/>
                <w:sz w:val="14"/>
                <w:szCs w:val="14"/>
                <w:color w:val="auto"/>
              </w:rPr>
              <w:t>(State)</w:t>
            </w:r>
          </w:p>
        </w:tc>
        <w:tc>
          <w:tcPr>
            <w:tcW w:w="11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ind w:left="160"/>
              <w:spacing w:after="0"/>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spacing w:after="0"/>
              <w:rPr>
                <w:sz w:val="15"/>
                <w:szCs w:val="15"/>
                <w:color w:val="auto"/>
              </w:rPr>
            </w:pPr>
          </w:p>
        </w:tc>
        <w:tc>
          <w:tcPr>
            <w:tcW w:w="120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07/11/2011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79"/>
              </w:rPr>
              <w:t>64</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59.06</w:t>
            </w:r>
            <w:r>
              <w:rPr>
                <w:rFonts w:ascii="Arial" w:cs="Arial" w:eastAsia="Arial" w:hAnsi="Arial"/>
                <w:sz w:val="22"/>
                <w:szCs w:val="22"/>
                <w:color w:val="008000"/>
                <w:w w:val="95"/>
                <w:vertAlign w:val="superscript"/>
              </w:rPr>
              <w:t>(2)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16,083</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07/11/2011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1,388</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58.37</w:t>
            </w:r>
            <w:r>
              <w:rPr>
                <w:rFonts w:ascii="Arial" w:cs="Arial" w:eastAsia="Arial" w:hAnsi="Arial"/>
                <w:sz w:val="22"/>
                <w:szCs w:val="22"/>
                <w:color w:val="008000"/>
                <w:w w:val="95"/>
                <w:vertAlign w:val="superscript"/>
              </w:rPr>
              <w:t>(3)</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14,695</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07/11/2011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2,677</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57.48</w:t>
            </w:r>
            <w:r>
              <w:rPr>
                <w:rFonts w:ascii="Arial" w:cs="Arial" w:eastAsia="Arial" w:hAnsi="Arial"/>
                <w:sz w:val="22"/>
                <w:szCs w:val="22"/>
                <w:color w:val="008000"/>
                <w:w w:val="95"/>
                <w:vertAlign w:val="superscript"/>
              </w:rPr>
              <w:t>(4)</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12,018</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07/12/2011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2,600</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57.55</w:t>
            </w:r>
            <w:r>
              <w:rPr>
                <w:rFonts w:ascii="Arial" w:cs="Arial" w:eastAsia="Arial" w:hAnsi="Arial"/>
                <w:sz w:val="22"/>
                <w:szCs w:val="22"/>
                <w:color w:val="008000"/>
                <w:w w:val="95"/>
                <w:vertAlign w:val="superscript"/>
              </w:rPr>
              <w:t>(5)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9,418</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07/12/2011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1,339</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56.67</w:t>
            </w:r>
            <w:r>
              <w:rPr>
                <w:rFonts w:ascii="Arial" w:cs="Arial" w:eastAsia="Arial" w:hAnsi="Arial"/>
                <w:sz w:val="22"/>
                <w:szCs w:val="22"/>
                <w:color w:val="008000"/>
                <w:w w:val="95"/>
                <w:vertAlign w:val="superscript"/>
              </w:rPr>
              <w:t>(6)</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8,079</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07/13/2011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1,740</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56.71</w:t>
            </w:r>
            <w:r>
              <w:rPr>
                <w:rFonts w:ascii="Arial" w:cs="Arial" w:eastAsia="Arial" w:hAnsi="Arial"/>
                <w:sz w:val="22"/>
                <w:szCs w:val="22"/>
                <w:color w:val="008000"/>
                <w:w w:val="95"/>
                <w:vertAlign w:val="superscript"/>
              </w:rPr>
              <w:t>(7)</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6,339</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07/13/2011</w:t>
            </w:r>
          </w:p>
        </w:tc>
        <w:tc>
          <w:tcPr>
            <w:tcW w:w="11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2,582</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right"/>
              <w:ind w:right="6"/>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57.47</w:t>
            </w:r>
            <w:r>
              <w:rPr>
                <w:rFonts w:ascii="Arial" w:cs="Arial" w:eastAsia="Arial" w:hAnsi="Arial"/>
                <w:sz w:val="22"/>
                <w:szCs w:val="22"/>
                <w:color w:val="008000"/>
                <w:w w:val="95"/>
                <w:vertAlign w:val="superscript"/>
              </w:rPr>
              <w:t>(8)</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3,757</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66,956</w:t>
            </w:r>
          </w:p>
        </w:tc>
        <w:tc>
          <w:tcPr>
            <w:tcW w:w="1020" w:type="dxa"/>
            <w:vAlign w:val="bottom"/>
          </w:tcPr>
          <w:p>
            <w:pPr>
              <w:jc w:val="center"/>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1,200</w:t>
            </w:r>
          </w:p>
        </w:tc>
        <w:tc>
          <w:tcPr>
            <w:tcW w:w="1020" w:type="dxa"/>
            <w:vAlign w:val="bottom"/>
          </w:tcPr>
          <w:p>
            <w:pPr>
              <w:jc w:val="center"/>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daught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By</w:t>
      </w:r>
    </w:p>
    <w:p>
      <w:pPr>
        <w:spacing w:after="0" w:line="15" w:lineRule="exact"/>
        <w:rPr>
          <w:sz w:val="20"/>
          <w:szCs w:val="20"/>
          <w:color w:val="auto"/>
        </w:rPr>
      </w:pPr>
    </w:p>
    <w:p>
      <w:pPr>
        <w:ind w:left="80"/>
        <w:spacing w:after="0"/>
        <w:tabs>
          <w:tab w:leader="none" w:pos="8840" w:val="left"/>
          <w:tab w:leader="none" w:pos="10080" w:val="left"/>
          <w:tab w:leader="none" w:pos="1066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4,187</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401(k)</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Plan</w:t>
      </w:r>
    </w:p>
    <w:p>
      <w:pPr>
        <w:spacing w:after="0" w:line="138"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by trust</w:t>
      </w:r>
    </w:p>
    <w:p>
      <w:pPr>
        <w:spacing w:after="0" w:line="15" w:lineRule="exact"/>
        <w:rPr>
          <w:sz w:val="20"/>
          <w:szCs w:val="20"/>
          <w:color w:val="auto"/>
        </w:rPr>
      </w:pPr>
    </w:p>
    <w:p>
      <w:pPr>
        <w:ind w:left="8860" w:right="260" w:hanging="10587"/>
        <w:spacing w:after="0" w:line="250" w:lineRule="auto"/>
        <w:tabs>
          <w:tab w:leader="none" w:pos="884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1,200 I for daught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64 shares of Company stock on July 11, 2011 at prices ranging from $59.03 to $59.17. Upon request by the Commission staff, the Company, or a security holder of the Company, the reporting person will provide full information regarding the number of shares sold by the spouse of the reporting person on July 11, 2011 at each separate price.</w:t>
      </w: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1,388 shares of Company stock on July 11, 2011 at prices ranging from $58.01 to $58.81. Upon request by the Commission staff, the Company, or a</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security holder of the Company, the reporting person will provide full information regarding the number of shares sold by the spouse of the reporting person on July 11, 2011 at each separate price.</w:t>
      </w:r>
    </w:p>
    <w:p>
      <w:pPr>
        <w:spacing w:after="0" w:line="65" w:lineRule="exact"/>
        <w:rPr>
          <w:sz w:val="20"/>
          <w:szCs w:val="20"/>
          <w:color w:val="auto"/>
        </w:rPr>
      </w:pP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2,677 shares of Company stock on July 11, 2011 at prices ranging from $57.23 to $57.98. Upon request by the Commission staff, the Company, or a security holder of the Company, the reporting person will provide full information regarding the number of shares sold by the spouse of the reporting person on July 11, 2011 at each separate price.</w:t>
      </w: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2,600 shares of Company stock on July 12, 2011 at prices ranging from $57.01 to $57.96. Upon request by the Commission staff, the Company, or a security holder of the Company, the reporting person will provide full information regarding the number of shares sold by the spouse of the reporting person on July 12, 2011 at each separate price.</w:t>
      </w: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1,339 shares of Company stock on July 12, 2011 at prices ranging from $56.53 to $56.97. Upon request by the Commission staff, the Company, or a security holder of the Company, the reporting person will provide full information regarding the number of shares sold by the spouse of the reporting person on July 12, 2011 at each separate price.</w:t>
      </w: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1,740 shares of Company stock on July 13, 2011 at prices ranging from $56.60 to $56.99. Upon request by the Commission staff, the Company, or a security holder of the Company, the reporting person will provide full information regarding the number of shares sold by the spouse of the reporting person on July 13, 2011 at each separate price.</w:t>
      </w:r>
    </w:p>
    <w:p>
      <w:pPr>
        <w:ind w:firstLine="9"/>
        <w:spacing w:after="0" w:line="31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2,582 shares of Company stock on July 13, 2011 at prices ranging from $57.01 to $57.93. Upon request by the Commission staff, the Company, or a security holder of the Company, the reporting person will provide full information regarding the number of shares sold by the spouse of the reporting person on July 13, 2011 at each separate price.</w:t>
      </w:r>
    </w:p>
    <w:tbl>
      <w:tblPr>
        <w:tblLayout w:type="fixed"/>
        <w:tblInd w:w="682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/s/**William G. Roberts</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07/13/2011</w:t>
            </w: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00"/>
      </w:cols>
      <w:pgMar w:left="280" w:top="12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2019-12-18T09:28:20Z</dcterms:created>
  <dcterms:modified xsi:type="dcterms:W3CDTF">2019-12-18T09:28:20Z</dcterms:modified>
</cp:coreProperties>
</file>