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00075886F1</w:t>
      </w:r>
    </w:p>
    <w:p>
      <w:pPr>
        <w:ind w:left="3580"/>
        <w:spacing w:after="0" w:line="238" w:lineRule="auto"/>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219"/>
          </w:cols>
          <w:pgMar w:left="240" w:top="1055"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George A. Vandeman, Esq.</w:t>
      </w:r>
    </w:p>
    <w:p>
      <w:pPr>
        <w:ind w:left="54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General Counsel and Secretary</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Amgen Inc.</w:t>
      </w:r>
    </w:p>
    <w:p>
      <w:pPr>
        <w:ind w:left="540"/>
        <w:spacing w:after="0" w:line="238" w:lineRule="auto"/>
        <w:rPr>
          <w:sz w:val="20"/>
          <w:szCs w:val="20"/>
          <w:color w:val="auto"/>
        </w:rPr>
      </w:pPr>
      <w:r>
        <w:rPr>
          <w:rFonts w:ascii="Courier New" w:cs="Courier New" w:eastAsia="Courier New" w:hAnsi="Courier New"/>
          <w:sz w:val="18"/>
          <w:szCs w:val="18"/>
          <w:color w:val="auto"/>
        </w:rPr>
        <w:t>Amgen Center</w:t>
      </w:r>
    </w:p>
    <w:p>
      <w:pPr>
        <w:ind w:left="540"/>
        <w:spacing w:after="0"/>
        <w:rPr>
          <w:sz w:val="20"/>
          <w:szCs w:val="20"/>
          <w:color w:val="auto"/>
        </w:rPr>
      </w:pPr>
      <w:r>
        <w:rPr>
          <w:rFonts w:ascii="Courier New" w:cs="Courier New" w:eastAsia="Courier New" w:hAnsi="Courier New"/>
          <w:sz w:val="18"/>
          <w:szCs w:val="18"/>
          <w:color w:val="auto"/>
        </w:rPr>
        <w:t>1840 DeHavilland Drive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with a copy to: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Michael W. Sturrock, Esq.</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Latham &amp; Watkins</w:t>
      </w:r>
    </w:p>
    <w:p>
      <w:pPr>
        <w:spacing w:after="0" w:line="238" w:lineRule="auto"/>
        <w:rPr>
          <w:sz w:val="20"/>
          <w:szCs w:val="20"/>
          <w:color w:val="auto"/>
        </w:rPr>
      </w:pPr>
      <w:r>
        <w:rPr>
          <w:rFonts w:ascii="Courier New" w:cs="Courier New" w:eastAsia="Courier New" w:hAnsi="Courier New"/>
          <w:sz w:val="18"/>
          <w:szCs w:val="18"/>
          <w:color w:val="auto"/>
        </w:rPr>
        <w:t>633 West Fifth Street</w:t>
      </w:r>
    </w:p>
    <w:p>
      <w:pPr>
        <w:spacing w:after="0"/>
        <w:rPr>
          <w:sz w:val="20"/>
          <w:szCs w:val="20"/>
          <w:color w:val="auto"/>
        </w:rPr>
      </w:pPr>
      <w:r>
        <w:rPr>
          <w:rFonts w:ascii="Courier New" w:cs="Courier New" w:eastAsia="Courier New" w:hAnsi="Courier New"/>
          <w:sz w:val="18"/>
          <w:szCs w:val="18"/>
          <w:color w:val="auto"/>
        </w:rPr>
        <w:t>Suite 4000</w:t>
      </w:r>
    </w:p>
    <w:p>
      <w:pPr>
        <w:spacing w:after="0" w:line="237" w:lineRule="auto"/>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(213) 485-1234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90071</w:t>
      </w:r>
    </w:p>
    <w:p>
      <w:pPr>
        <w:spacing w:after="0" w:line="221" w:lineRule="exact"/>
        <w:rPr>
          <w:sz w:val="24"/>
          <w:szCs w:val="24"/>
          <w:color w:val="auto"/>
        </w:rPr>
      </w:pPr>
    </w:p>
    <w:p>
      <w:pPr>
        <w:sectPr>
          <w:pgSz w:w="11900" w:h="16838" w:orient="portrait"/>
          <w:cols w:equalWidth="0" w:num="3">
            <w:col w:w="4020" w:space="720"/>
            <w:col w:w="2640" w:space="0"/>
            <w:col w:w="2839"/>
          </w:cols>
          <w:pgMar w:left="240" w:top="1055" w:right="1440" w:bottom="1440" w:gutter="0" w:footer="0" w:header="0"/>
          <w:type w:val="continuous"/>
        </w:sect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Thousand Oaks, CA</w:t>
      </w:r>
      <w:r>
        <w:rPr>
          <w:sz w:val="20"/>
          <w:szCs w:val="20"/>
          <w:color w:val="auto"/>
        </w:rPr>
        <w:tab/>
      </w:r>
      <w:r>
        <w:rPr>
          <w:rFonts w:ascii="Courier New" w:cs="Courier New" w:eastAsia="Courier New" w:hAnsi="Courier New"/>
          <w:sz w:val="16"/>
          <w:szCs w:val="16"/>
          <w:color w:val="auto"/>
        </w:rPr>
        <w:t>91320-1789</w:t>
      </w:r>
    </w:p>
    <w:p>
      <w:pPr>
        <w:ind w:left="540"/>
        <w:spacing w:after="0" w:line="238" w:lineRule="auto"/>
        <w:rPr>
          <w:sz w:val="20"/>
          <w:szCs w:val="20"/>
          <w:color w:val="auto"/>
        </w:rPr>
      </w:pPr>
      <w:r>
        <w:rPr>
          <w:rFonts w:ascii="Courier New" w:cs="Courier New" w:eastAsia="Courier New" w:hAnsi="Courier New"/>
          <w:sz w:val="18"/>
          <w:szCs w:val="18"/>
          <w:color w:val="auto"/>
        </w:rPr>
        <w:t>(805) 447-1000</w:t>
      </w:r>
    </w:p>
    <w:p>
      <w:pPr>
        <w:sectPr>
          <w:pgSz w:w="11900" w:h="16838" w:orient="portrait"/>
          <w:cols w:equalWidth="0" w:num="1">
            <w:col w:w="10219"/>
          </w:cols>
          <w:pgMar w:left="240" w:top="1055" w:right="1440" w:bottom="1440" w:gutter="0" w:footer="0" w:header="0"/>
          <w:type w:val="continuous"/>
        </w:sectPr>
      </w:pPr>
    </w:p>
    <w:p>
      <w:pPr>
        <w:spacing w:after="0" w:line="208" w:lineRule="exact"/>
        <w:rPr>
          <w:sz w:val="24"/>
          <w:szCs w:val="24"/>
          <w:color w:val="auto"/>
        </w:rPr>
      </w:pPr>
    </w:p>
    <w:p>
      <w:pPr>
        <w:ind w:left="1700" w:right="335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3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December 5, 1995</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of Event which Requires Filing</w:t>
      </w:r>
    </w:p>
    <w:p>
      <w:pPr>
        <w:jc w:val="center"/>
        <w:ind w:right="1779"/>
        <w:spacing w:after="0"/>
        <w:rPr>
          <w:sz w:val="20"/>
          <w:szCs w:val="20"/>
          <w:color w:val="auto"/>
        </w:rPr>
      </w:pPr>
      <w:r>
        <w:rPr>
          <w:rFonts w:ascii="Courier New" w:cs="Courier New" w:eastAsia="Courier New" w:hAnsi="Courier New"/>
          <w:sz w:val="18"/>
          <w:szCs w:val="18"/>
          <w:color w:val="auto"/>
        </w:rPr>
        <w:t>of this Statement)</w:t>
      </w:r>
    </w:p>
    <w:p>
      <w:pPr>
        <w:spacing w:after="0" w:line="3"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13d- 1(b)(3) or (4), check the following box / /.</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1055" w:right="1440" w:bottom="1440"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4840" w:val="left"/>
        </w:tabs>
        <w:rPr>
          <w:sz w:val="20"/>
          <w:szCs w:val="20"/>
          <w:color w:val="auto"/>
        </w:rPr>
      </w:pPr>
      <w:r>
        <w:rPr>
          <w:rFonts w:ascii="Courier New" w:cs="Courier New" w:eastAsia="Courier New" w:hAnsi="Courier New"/>
          <w:sz w:val="18"/>
          <w:szCs w:val="18"/>
          <w:color w:val="auto"/>
        </w:rPr>
        <w:t>CUSIP No. 00075886F1</w:t>
      </w:r>
      <w:r>
        <w:rPr>
          <w:sz w:val="20"/>
          <w:szCs w:val="20"/>
          <w:color w:val="auto"/>
        </w:rPr>
        <w:tab/>
      </w:r>
      <w:r>
        <w:rPr>
          <w:rFonts w:ascii="Courier New" w:cs="Courier New" w:eastAsia="Courier New" w:hAnsi="Courier New"/>
          <w:sz w:val="16"/>
          <w:szCs w:val="16"/>
          <w:color w:val="auto"/>
        </w:rPr>
        <w:t>Page 2 of 5 Pages</w:t>
      </w:r>
    </w:p>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PERSON</w:t>
      </w:r>
    </w:p>
    <w:p>
      <w:pPr>
        <w:ind w:left="1160"/>
        <w:spacing w:after="0"/>
        <w:rPr>
          <w:sz w:val="20"/>
          <w:szCs w:val="20"/>
          <w:color w:val="auto"/>
        </w:rPr>
      </w:pPr>
      <w:r>
        <w:rPr>
          <w:rFonts w:ascii="Courier New" w:cs="Courier New" w:eastAsia="Courier New" w:hAnsi="Courier New"/>
          <w:sz w:val="18"/>
          <w:szCs w:val="18"/>
          <w:color w:val="auto"/>
        </w:rPr>
        <w:t>AMGEN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2</w:t>
            </w:r>
          </w:p>
        </w:tc>
        <w:tc>
          <w:tcPr>
            <w:tcW w:w="6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CHECK THE APPROPRIATE BOX IF MEMBER OF A GROUP*   (a)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6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75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 WC</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5</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w w:val="98"/>
              </w:rPr>
              <w:t>CHECK BOX IF DISCLOSURE OF</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REQUIRED PURSUANT TO ITEMS</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2(d) or 2(e)</w:t>
            </w:r>
          </w:p>
        </w:tc>
        <w:tc>
          <w:tcPr>
            <w:tcW w:w="9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4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 DELAWARE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1,308,766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840" w:type="dxa"/>
            <w:vAlign w:val="bottom"/>
          </w:tcPr>
          <w:p>
            <w:pPr>
              <w:jc w:val="right"/>
              <w:ind w:right="341"/>
              <w:spacing w:after="0"/>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840" w:type="dxa"/>
            <w:vAlign w:val="bottom"/>
          </w:tcPr>
          <w:p>
            <w:pPr>
              <w:jc w:val="right"/>
              <w:ind w:right="341"/>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1,308,766</w:t>
            </w:r>
          </w:p>
        </w:tc>
      </w:tr>
    </w:tbl>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960" w:right="4939" w:hanging="845"/>
        <w:spacing w:after="0" w:line="235" w:lineRule="auto"/>
        <w:tabs>
          <w:tab w:leader="none" w:pos="274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47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1"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1,308,766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12</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CHECK</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BOX IF THE</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38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EXCLUDES CERTAIN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399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 7.6%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663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PERSON REPORTING* CO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1122" w:right="1440" w:bottom="1440" w:gutter="0" w:footer="0" w:header="0"/>
        </w:sectPr>
      </w:pPr>
    </w:p>
    <w:bookmarkStart w:id="2" w:name="page3"/>
    <w:bookmarkEnd w:id="2"/>
    <w:p>
      <w:pPr>
        <w:ind w:right="1779" w:firstLine="1053"/>
        <w:spacing w:after="0" w:line="237" w:lineRule="auto"/>
        <w:rPr>
          <w:sz w:val="20"/>
          <w:szCs w:val="20"/>
          <w:color w:val="auto"/>
        </w:rPr>
      </w:pPr>
      <w:r>
        <w:rPr>
          <w:rFonts w:ascii="Courier New" w:cs="Courier New" w:eastAsia="Courier New" w:hAnsi="Courier New"/>
          <w:sz w:val="18"/>
          <w:szCs w:val="18"/>
          <w:color w:val="auto"/>
        </w:rPr>
        <w:t>This Amendment No. 2 to Schedule 13D is being filed by Amgen Inc., a Delaware corporation (the "Reporting Person"), to amend the Schedule 13D filed on July 26, 1995, as amended by Amendment No. 1 filed on September 25, 1995 (the "Schedule 13D"), relating to the common stock, $.001 par value per share (the "Common Stock") of Regeneron Pharmaceuticals, Inc. (the "Issuer"). Unless otherwise indicated, all capitalized terms used herein but not defined herein shall have the meaning assigned to them in the Schedule 13D.</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Item 3 to Schedule 13D is hereby amended and supplemented to add the following information:</w:t>
      </w:r>
    </w:p>
    <w:p>
      <w:pPr>
        <w:spacing w:after="0" w:line="208" w:lineRule="exact"/>
        <w:rPr>
          <w:sz w:val="20"/>
          <w:szCs w:val="20"/>
          <w:color w:val="auto"/>
        </w:rPr>
      </w:pPr>
    </w:p>
    <w:p>
      <w:pPr>
        <w:ind w:right="2739" w:firstLine="1053"/>
        <w:spacing w:after="0" w:line="279" w:lineRule="auto"/>
        <w:rPr>
          <w:sz w:val="20"/>
          <w:szCs w:val="20"/>
          <w:color w:val="auto"/>
        </w:rPr>
      </w:pPr>
      <w:r>
        <w:rPr>
          <w:rFonts w:ascii="Courier New" w:cs="Courier New" w:eastAsia="Courier New" w:hAnsi="Courier New"/>
          <w:sz w:val="16"/>
          <w:szCs w:val="16"/>
          <w:color w:val="auto"/>
        </w:rPr>
        <w:t>The source of the $2,495,314 used for the Reporting Person's purchases (as described in Item 5(c) below) of 225,000 shares of Common Stock was the working capital of the Reporting Person.</w:t>
      </w:r>
    </w:p>
    <w:p>
      <w:pPr>
        <w:spacing w:after="0" w:line="1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Item 4 to Schedule 13D is hereby amended and supplemented to add the following information:</w:t>
      </w:r>
    </w:p>
    <w:p>
      <w:pPr>
        <w:spacing w:after="0" w:line="208"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The Reporting Person acquired the 225,000 shares of Common Stock for investment purposes.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Paragraphs (a) through (e) of Item 5 to Schedule 13D are hereby amended and restated in their entirety as follows:</w:t>
      </w:r>
    </w:p>
    <w:p>
      <w:pPr>
        <w:spacing w:after="0" w:line="208" w:lineRule="exact"/>
        <w:rPr>
          <w:sz w:val="20"/>
          <w:szCs w:val="20"/>
          <w:color w:val="auto"/>
        </w:rPr>
      </w:pPr>
    </w:p>
    <w:p>
      <w:pPr>
        <w:ind w:right="2099" w:firstLine="1061"/>
        <w:spacing w:after="0" w:line="237"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close of business on December 5, 1995, the Reporting Person beneficially owned 1,308,766 shares of Common Stock (which includes 788,766 shares of Common Stock issuable if and when the shares of Class A Stock are converted into shares of Common Stock). Such shares of Common Stock constitute approximately 7.6% of the total number of shares of Common Stock outstanding as of December 5, 1995, assuming the conversion of the shares of Class A Stock beneficially owned by the Reporting Person into shares of Common Stock, and based upon 16,445,931 shares of Common Stock outstanding as of November 9, 1995 as set forth in the Issuer's Form 10-C filed with the Securities and Exchange Commission on November 15, 1995.</w:t>
      </w:r>
    </w:p>
    <w:p>
      <w:pPr>
        <w:spacing w:after="0" w:line="214" w:lineRule="exact"/>
        <w:rPr>
          <w:rFonts w:ascii="Courier New" w:cs="Courier New" w:eastAsia="Courier New" w:hAnsi="Courier New"/>
          <w:sz w:val="18"/>
          <w:szCs w:val="18"/>
          <w:color w:val="auto"/>
        </w:rPr>
      </w:pPr>
    </w:p>
    <w:p>
      <w:pPr>
        <w:jc w:val="both"/>
        <w:ind w:right="1879" w:firstLine="1061"/>
        <w:spacing w:after="0" w:line="236"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vote or to direct the vote, and the sole power to dispose or to direct the disposition of, the Shares beneficially owned by the Reporting Person.</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chart sets forth the transactions in the Common Stock effected by the Reporting Person during the past 60 days.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9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Average Price Paid Per Share</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Number Of Shares Of</w:t>
            </w: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Excluding</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Including</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Type Of</w:t>
            </w:r>
          </w:p>
        </w:tc>
        <w:tc>
          <w:tcPr>
            <w:tcW w:w="1480" w:type="dxa"/>
            <w:vAlign w:val="bottom"/>
          </w:tcPr>
          <w:p>
            <w:pPr>
              <w:spacing w:after="0"/>
              <w:rPr>
                <w:sz w:val="17"/>
                <w:szCs w:val="17"/>
                <w:color w:val="auto"/>
              </w:rPr>
            </w:pPr>
          </w:p>
        </w:tc>
      </w:tr>
      <w:tr>
        <w:trPr>
          <w:trHeight w:val="203"/>
        </w:trPr>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Purchaser</w:t>
            </w:r>
          </w:p>
        </w:tc>
        <w:tc>
          <w:tcPr>
            <w:tcW w:w="1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Common Stock Acquired</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Commissions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Commissions</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Purchase</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Broker</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20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11/9/95</w:t>
            </w:r>
          </w:p>
        </w:tc>
        <w:tc>
          <w:tcPr>
            <w:tcW w:w="28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50,000</w:t>
            </w:r>
          </w:p>
        </w:tc>
        <w:tc>
          <w:tcPr>
            <w:tcW w:w="1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$10.3438</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$10.3938</w:t>
            </w:r>
          </w:p>
        </w:tc>
        <w:tc>
          <w:tcPr>
            <w:tcW w:w="1200" w:type="dxa"/>
            <w:vAlign w:val="bottom"/>
          </w:tcPr>
          <w:p>
            <w:pPr>
              <w:jc w:val="center"/>
              <w:spacing w:after="0"/>
              <w:rPr>
                <w:sz w:val="20"/>
                <w:szCs w:val="20"/>
                <w:color w:val="auto"/>
              </w:rPr>
            </w:pPr>
            <w:r>
              <w:rPr>
                <w:rFonts w:ascii="Courier New" w:cs="Courier New" w:eastAsia="Courier New" w:hAnsi="Courier New"/>
                <w:sz w:val="18"/>
                <w:szCs w:val="18"/>
                <w:color w:val="auto"/>
                <w:w w:val="97"/>
              </w:rPr>
              <w:t>Open</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CS First</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market</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Boston</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11/10/95</w:t>
            </w:r>
          </w:p>
        </w:tc>
        <w:tc>
          <w:tcPr>
            <w:tcW w:w="28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110,000</w:t>
            </w:r>
          </w:p>
        </w:tc>
        <w:tc>
          <w:tcPr>
            <w:tcW w:w="1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$10.3750</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$10.4250</w:t>
            </w:r>
          </w:p>
        </w:tc>
        <w:tc>
          <w:tcPr>
            <w:tcW w:w="1200" w:type="dxa"/>
            <w:vAlign w:val="bottom"/>
          </w:tcPr>
          <w:p>
            <w:pPr>
              <w:jc w:val="center"/>
              <w:spacing w:after="0"/>
              <w:rPr>
                <w:sz w:val="20"/>
                <w:szCs w:val="20"/>
                <w:color w:val="auto"/>
              </w:rPr>
            </w:pPr>
            <w:r>
              <w:rPr>
                <w:rFonts w:ascii="Courier New" w:cs="Courier New" w:eastAsia="Courier New" w:hAnsi="Courier New"/>
                <w:sz w:val="18"/>
                <w:szCs w:val="18"/>
                <w:color w:val="auto"/>
                <w:w w:val="97"/>
              </w:rPr>
              <w:t>Open</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CS First</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market</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Boston</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12/5/95</w:t>
            </w:r>
          </w:p>
        </w:tc>
        <w:tc>
          <w:tcPr>
            <w:tcW w:w="28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65,000</w:t>
            </w:r>
          </w:p>
        </w:tc>
        <w:tc>
          <w:tcPr>
            <w:tcW w:w="1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$12.7019</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$12.7519</w:t>
            </w:r>
          </w:p>
        </w:tc>
        <w:tc>
          <w:tcPr>
            <w:tcW w:w="120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Open</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CS First</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market</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Boston</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608"/>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225,000</w:t>
            </w: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$11.0403</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$11.0903</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1"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w:t>
      </w:r>
    </w:p>
    <w:p>
      <w:pPr>
        <w:ind w:left="26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60" w:hanging="519"/>
        <w:spacing w:after="0"/>
        <w:tabs>
          <w:tab w:leader="none" w:pos="14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460" w:hanging="519"/>
        <w:spacing w:after="0"/>
        <w:tabs>
          <w:tab w:leader="none" w:pos="14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1160"/>
          </w:cols>
          <w:pgMar w:left="360" w:top="1325" w:right="379"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certify that the information set forth in this amendment is true, complete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correct.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George A. Vandeman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George A. Vandeman</w:t>
      </w:r>
    </w:p>
    <w:p>
      <w:pPr>
        <w:jc w:val="center"/>
        <w:ind w:left="820"/>
        <w:spacing w:after="0" w:line="237" w:lineRule="auto"/>
        <w:tabs>
          <w:tab w:leader="none" w:pos="280" w:val="left"/>
        </w:tabs>
        <w:rPr>
          <w:sz w:val="20"/>
          <w:szCs w:val="20"/>
          <w:color w:val="auto"/>
        </w:rPr>
      </w:pPr>
      <w:r>
        <w:rPr>
          <w:rFonts w:ascii="Courier New" w:cs="Courier New" w:eastAsia="Courier New" w:hAnsi="Courier New"/>
          <w:sz w:val="18"/>
          <w:szCs w:val="18"/>
          <w:color w:val="auto"/>
        </w:rPr>
        <w:t>Title:</w:t>
        <w:tab/>
        <w:t>Senior Vice President, General</w:t>
      </w:r>
    </w:p>
    <w:p>
      <w:pPr>
        <w:jc w:val="center"/>
        <w:ind w:left="300"/>
        <w:spacing w:after="0" w:line="238" w:lineRule="auto"/>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6,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decimal"/>
      <w:start w:val="10"/>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2019-12-20T00:31:13Z</dcterms:created>
  <dcterms:modified xsi:type="dcterms:W3CDTF">2019-12-20T00:31:13Z</dcterms:modified>
</cp:coreProperties>
</file>