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630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30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YANCOPOULOS GEORGE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1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  <w:vMerge w:val="restart"/>
          </w:tcPr>
          <w:p>
            <w:pPr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 and Chief Scientific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02/06/2023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4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  <w:gridSpan w:val="6"/>
          </w:tcPr>
          <w:p>
            <w:pPr>
              <w:jc w:val="right"/>
              <w:ind w:righ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02/06/2023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13,189</w:t>
            </w:r>
          </w:p>
        </w:tc>
        <w:tc>
          <w:tcPr>
            <w:tcW w:w="4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800.08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200,504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Chldn.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569,653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5,869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200,000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 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250,000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 II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4"/>
          </w:tcPr>
          <w:p>
            <w:pPr>
              <w:jc w:val="right"/>
              <w:ind w:righ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4"/>
          </w:tcPr>
          <w:p>
            <w:pPr>
              <w:jc w:val="right"/>
              <w:ind w:right="12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0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13,189 shares of Company stock on February 6, 2023 at prices ranging from $800.00 to $800.48. Upon request by the Commission staff, the Company, or a security holder of the Company, the reporting person will provide full information regarding the number of shares sold by the reporting person on February 6, 2023 at each separate price.</w:t>
      </w: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As investment trustee of trusts for the benefit of the reporting person's children.</w:t>
      </w:r>
    </w:p>
    <w:p>
      <w:pPr>
        <w:spacing w:after="0" w:line="6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/s/**George D. Yancopoulos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02/08/2023</w:t>
            </w:r>
          </w:p>
        </w:tc>
      </w:tr>
      <w:tr>
        <w:trPr>
          <w:trHeight w:val="233"/>
        </w:trPr>
        <w:tc>
          <w:tcPr>
            <w:tcW w:w="20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6690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2023-02-08T15:23:40Z</dcterms:created>
  <dcterms:modified xsi:type="dcterms:W3CDTF">2023-02-08T15:23:40Z</dcterms:modified>
</cp:coreProperties>
</file>