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Courier New" w:cs="Courier New" w:eastAsia="Courier New" w:hAnsi="Courier New"/>
          <w:sz w:val="22"/>
          <w:szCs w:val="22"/>
          <w:color w:val="auto"/>
        </w:rPr>
        <w:t>UNITED STATES</w:t>
      </w:r>
    </w:p>
    <w:p>
      <w:pPr>
        <w:jc w:val="center"/>
        <w:spacing w:after="0" w:line="234" w:lineRule="auto"/>
        <w:rPr>
          <w:sz w:val="20"/>
          <w:szCs w:val="20"/>
          <w:color w:val="auto"/>
        </w:rPr>
      </w:pPr>
      <w:r>
        <w:rPr>
          <w:rFonts w:ascii="Courier New" w:cs="Courier New" w:eastAsia="Courier New" w:hAnsi="Courier New"/>
          <w:sz w:val="22"/>
          <w:szCs w:val="22"/>
          <w:color w:val="auto"/>
        </w:rPr>
        <w:t>SECURITIES AND EXCHANGE COMMISSION</w:t>
      </w:r>
    </w:p>
    <w:p>
      <w:pPr>
        <w:jc w:val="center"/>
        <w:ind w:right="-19"/>
        <w:spacing w:after="0" w:line="235" w:lineRule="auto"/>
        <w:rPr>
          <w:sz w:val="20"/>
          <w:szCs w:val="20"/>
          <w:color w:val="auto"/>
        </w:rPr>
      </w:pPr>
      <w:r>
        <w:rPr>
          <w:rFonts w:ascii="Courier New" w:cs="Courier New" w:eastAsia="Courier New" w:hAnsi="Courier New"/>
          <w:sz w:val="22"/>
          <w:szCs w:val="22"/>
          <w:color w:val="auto"/>
        </w:rPr>
        <w:t>Washington, D.C. 20549</w:t>
      </w:r>
    </w:p>
    <w:p>
      <w:pPr>
        <w:spacing w:after="0" w:line="39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Under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(Amendment No. 2)*</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REGENERON PHARMACEUTICAL</w:t>
      </w:r>
    </w:p>
    <w:p>
      <w:pPr>
        <w:spacing w:after="0" w:line="237" w:lineRule="exact"/>
        <w:rPr>
          <w:sz w:val="24"/>
          <w:szCs w:val="24"/>
          <w:color w:val="auto"/>
        </w:rPr>
      </w:pPr>
    </w:p>
    <w:p>
      <w:pPr>
        <w:ind w:left="5000"/>
        <w:spacing w:after="0"/>
        <w:rPr>
          <w:sz w:val="20"/>
          <w:szCs w:val="20"/>
          <w:color w:val="auto"/>
        </w:rPr>
      </w:pPr>
      <w:r>
        <w:rPr>
          <w:rFonts w:ascii="Courier New" w:cs="Courier New" w:eastAsia="Courier New" w:hAnsi="Courier New"/>
          <w:sz w:val="22"/>
          <w:szCs w:val="22"/>
          <w:color w:val="auto"/>
        </w:rPr>
        <w:t>(Name of Issuer)</w:t>
      </w:r>
    </w:p>
    <w:p>
      <w:pPr>
        <w:spacing w:after="0" w:line="156" w:lineRule="exact"/>
        <w:rPr>
          <w:sz w:val="24"/>
          <w:szCs w:val="24"/>
          <w:color w:val="auto"/>
        </w:rPr>
      </w:pPr>
    </w:p>
    <w:p>
      <w:pPr>
        <w:ind w:left="4940"/>
        <w:spacing w:after="0"/>
        <w:rPr>
          <w:sz w:val="20"/>
          <w:szCs w:val="20"/>
          <w:color w:val="auto"/>
        </w:rPr>
      </w:pPr>
      <w:r>
        <w:rPr>
          <w:rFonts w:ascii="Courier New" w:cs="Courier New" w:eastAsia="Courier New" w:hAnsi="Courier New"/>
          <w:sz w:val="22"/>
          <w:szCs w:val="22"/>
          <w:color w:val="auto"/>
        </w:rPr>
        <w:t>COMMON STOCK</w:t>
      </w:r>
    </w:p>
    <w:p>
      <w:pPr>
        <w:spacing w:after="0" w:line="237" w:lineRule="exact"/>
        <w:rPr>
          <w:sz w:val="24"/>
          <w:szCs w:val="24"/>
          <w:color w:val="auto"/>
        </w:rPr>
      </w:pPr>
    </w:p>
    <w:p>
      <w:pPr>
        <w:ind w:left="4100"/>
        <w:spacing w:after="0"/>
        <w:rPr>
          <w:sz w:val="20"/>
          <w:szCs w:val="20"/>
          <w:color w:val="auto"/>
        </w:rPr>
      </w:pPr>
      <w:r>
        <w:rPr>
          <w:rFonts w:ascii="Courier New" w:cs="Courier New" w:eastAsia="Courier New" w:hAnsi="Courier New"/>
          <w:sz w:val="22"/>
          <w:szCs w:val="22"/>
          <w:color w:val="auto"/>
        </w:rPr>
        <w:t>(Title of Class of Securities)</w:t>
      </w:r>
    </w:p>
    <w:p>
      <w:pPr>
        <w:spacing w:after="0" w:line="39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75886F107</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(CUSIP Number)</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December 31, 2011</w:t>
      </w:r>
    </w:p>
    <w:p>
      <w:pPr>
        <w:spacing w:after="0" w:line="237" w:lineRule="exact"/>
        <w:rPr>
          <w:sz w:val="24"/>
          <w:szCs w:val="24"/>
          <w:color w:val="auto"/>
        </w:rPr>
      </w:pPr>
    </w:p>
    <w:p>
      <w:pPr>
        <w:jc w:val="center"/>
        <w:spacing w:after="0"/>
        <w:rPr>
          <w:sz w:val="20"/>
          <w:szCs w:val="20"/>
          <w:color w:val="auto"/>
        </w:rPr>
      </w:pPr>
      <w:r>
        <w:rPr>
          <w:rFonts w:ascii="Courier New" w:cs="Courier New" w:eastAsia="Courier New" w:hAnsi="Courier New"/>
          <w:sz w:val="22"/>
          <w:szCs w:val="22"/>
          <w:color w:val="auto"/>
        </w:rPr>
        <w:t>(Date of Event which Requires Filing of Statement)</w:t>
      </w:r>
    </w:p>
    <w:p>
      <w:pPr>
        <w:spacing w:after="0" w:line="161" w:lineRule="exact"/>
        <w:rPr>
          <w:sz w:val="24"/>
          <w:szCs w:val="24"/>
          <w:color w:val="auto"/>
        </w:rPr>
      </w:pPr>
    </w:p>
    <w:p>
      <w:pPr>
        <w:ind w:right="780"/>
        <w:spacing w:after="0" w:line="234" w:lineRule="auto"/>
        <w:rPr>
          <w:sz w:val="20"/>
          <w:szCs w:val="20"/>
          <w:color w:val="auto"/>
        </w:rPr>
      </w:pPr>
      <w:r>
        <w:rPr>
          <w:rFonts w:ascii="Courier New" w:cs="Courier New" w:eastAsia="Courier New" w:hAnsi="Courier New"/>
          <w:sz w:val="22"/>
          <w:szCs w:val="22"/>
          <w:color w:val="auto"/>
        </w:rPr>
        <w:t>Check the appropriate box to designate the Rule pursuant to which this Schedule is filed:</w:t>
      </w:r>
    </w:p>
    <w:p>
      <w:pPr>
        <w:spacing w:after="0" w:line="162" w:lineRule="exact"/>
        <w:rPr>
          <w:sz w:val="24"/>
          <w:szCs w:val="24"/>
          <w:color w:val="auto"/>
        </w:rPr>
      </w:pPr>
    </w:p>
    <w:p>
      <w:pPr>
        <w:jc w:val="both"/>
        <w:ind w:left="660" w:right="8820" w:hanging="652"/>
        <w:spacing w:after="0" w:line="411" w:lineRule="auto"/>
        <w:tabs>
          <w:tab w:leader="none" w:pos="530" w:val="left"/>
        </w:tabs>
        <w:numPr>
          <w:ilvl w:val="0"/>
          <w:numId w:val="1"/>
        </w:numPr>
        <w:rPr>
          <w:rFonts w:ascii="Courier New" w:cs="Courier New" w:eastAsia="Courier New" w:hAnsi="Courier New"/>
          <w:sz w:val="21"/>
          <w:szCs w:val="21"/>
          <w:color w:val="auto"/>
        </w:rPr>
      </w:pPr>
      <w:r>
        <w:rPr>
          <w:rFonts w:ascii="Courier New" w:cs="Courier New" w:eastAsia="Courier New" w:hAnsi="Courier New"/>
          <w:sz w:val="21"/>
          <w:szCs w:val="21"/>
          <w:color w:val="auto"/>
        </w:rPr>
        <w:t>Rule 13d - 1(b) Rule 13d - 1(c) Rule 13d - 1(d)</w:t>
      </w:r>
    </w:p>
    <w:p>
      <w:pPr>
        <w:spacing w:after="0" w:line="74" w:lineRule="exact"/>
        <w:rPr>
          <w:sz w:val="24"/>
          <w:szCs w:val="24"/>
          <w:color w:val="auto"/>
        </w:rPr>
      </w:pPr>
    </w:p>
    <w:p>
      <w:pPr>
        <w:ind w:right="140"/>
        <w:spacing w:after="0" w:line="234" w:lineRule="auto"/>
        <w:rPr>
          <w:sz w:val="20"/>
          <w:szCs w:val="20"/>
          <w:color w:val="auto"/>
        </w:rPr>
      </w:pPr>
      <w:r>
        <w:rPr>
          <w:rFonts w:ascii="Courier New" w:cs="Courier New" w:eastAsia="Courier New" w:hAnsi="Courier New"/>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34" w:lineRule="auto"/>
        <w:rPr>
          <w:sz w:val="20"/>
          <w:szCs w:val="20"/>
          <w:color w:val="auto"/>
        </w:rPr>
      </w:pPr>
      <w:r>
        <w:rPr>
          <w:rFonts w:ascii="Courier New" w:cs="Courier New" w:eastAsia="Courier New" w:hAnsi="Courier New"/>
          <w:sz w:val="22"/>
          <w:szCs w:val="22"/>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(Continued on following page(s)</w:t>
      </w:r>
    </w:p>
    <w:p>
      <w:pPr>
        <w:spacing w:after="0" w:line="234" w:lineRule="auto"/>
        <w:rPr>
          <w:sz w:val="20"/>
          <w:szCs w:val="20"/>
          <w:color w:val="auto"/>
        </w:rPr>
      </w:pPr>
      <w:r>
        <w:rPr>
          <w:rFonts w:ascii="Courier New" w:cs="Courier New" w:eastAsia="Courier New" w:hAnsi="Courier New"/>
          <w:sz w:val="22"/>
          <w:szCs w:val="22"/>
          <w:color w:val="auto"/>
        </w:rPr>
        <w:t>Page 1 of 5 Pages</w:t>
      </w:r>
    </w:p>
    <w:p>
      <w:pPr>
        <w:sectPr>
          <w:pgSz w:w="11900" w:h="16838" w:orient="portrait"/>
          <w:cols w:equalWidth="0" w:num="1">
            <w:col w:w="11420"/>
          </w:cols>
          <w:pgMar w:left="240" w:top="237" w:right="23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22"/>
          <w:szCs w:val="22"/>
          <w:color w:val="auto"/>
        </w:rPr>
        <w:t>CUSIP NO. 75886F107 13G Page 2 of 5 Pages</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 Name of Reporting Person</w:t>
      </w:r>
    </w:p>
    <w:p>
      <w:pPr>
        <w:ind w:left="460"/>
        <w:spacing w:after="0" w:line="234" w:lineRule="auto"/>
        <w:rPr>
          <w:sz w:val="20"/>
          <w:szCs w:val="20"/>
          <w:color w:val="auto"/>
        </w:rPr>
      </w:pPr>
      <w:r>
        <w:rPr>
          <w:rFonts w:ascii="Courier New" w:cs="Courier New" w:eastAsia="Courier New" w:hAnsi="Courier New"/>
          <w:sz w:val="22"/>
          <w:szCs w:val="22"/>
          <w:color w:val="auto"/>
        </w:rPr>
        <w:t>S.S. or I.R.S. Identification No. of Above Person</w:t>
      </w:r>
    </w:p>
    <w:p>
      <w:pPr>
        <w:spacing w:after="0" w:line="35" w:lineRule="exact"/>
        <w:rPr>
          <w:sz w:val="20"/>
          <w:szCs w:val="20"/>
          <w:color w:val="auto"/>
        </w:rPr>
      </w:pPr>
    </w:p>
    <w:p>
      <w:pPr>
        <w:ind w:left="460"/>
        <w:spacing w:after="0"/>
        <w:rPr>
          <w:sz w:val="20"/>
          <w:szCs w:val="20"/>
          <w:color w:val="auto"/>
        </w:rPr>
      </w:pPr>
      <w:r>
        <w:rPr>
          <w:rFonts w:ascii="Courier New" w:cs="Courier New" w:eastAsia="Courier New" w:hAnsi="Courier New"/>
          <w:sz w:val="22"/>
          <w:szCs w:val="22"/>
          <w:color w:val="auto"/>
        </w:rPr>
        <w:t>T. ROWE PRICE ASSOCIATES, INC.</w:t>
      </w:r>
    </w:p>
    <w:p>
      <w:pPr>
        <w:ind w:left="460"/>
        <w:spacing w:after="0" w:line="234" w:lineRule="auto"/>
        <w:rPr>
          <w:sz w:val="20"/>
          <w:szCs w:val="20"/>
          <w:color w:val="auto"/>
        </w:rPr>
      </w:pPr>
      <w:r>
        <w:rPr>
          <w:rFonts w:ascii="Courier New" w:cs="Courier New" w:eastAsia="Courier New" w:hAnsi="Courier New"/>
          <w:sz w:val="22"/>
          <w:szCs w:val="22"/>
          <w:color w:val="auto"/>
        </w:rPr>
        <w:t>52-0556948</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2 Check the Appropriate Box if a Member of a Group*</w:t>
      </w:r>
    </w:p>
    <w:p>
      <w:pPr>
        <w:spacing w:after="0" w:line="33" w:lineRule="exact"/>
        <w:rPr>
          <w:sz w:val="20"/>
          <w:szCs w:val="20"/>
          <w:color w:val="auto"/>
        </w:rPr>
      </w:pPr>
    </w:p>
    <w:p>
      <w:pPr>
        <w:ind w:left="7200"/>
        <w:spacing w:after="0"/>
        <w:rPr>
          <w:sz w:val="20"/>
          <w:szCs w:val="20"/>
          <w:color w:val="auto"/>
        </w:rPr>
      </w:pPr>
      <w:r>
        <w:rPr>
          <w:rFonts w:ascii="Courier New" w:cs="Courier New" w:eastAsia="Courier New" w:hAnsi="Courier New"/>
          <w:sz w:val="22"/>
          <w:szCs w:val="22"/>
          <w:color w:val="auto"/>
        </w:rPr>
        <w:t>(a) ____</w:t>
      </w:r>
    </w:p>
    <w:p>
      <w:pPr>
        <w:ind w:left="460"/>
        <w:spacing w:after="0" w:line="234" w:lineRule="auto"/>
        <w:rPr>
          <w:sz w:val="20"/>
          <w:szCs w:val="20"/>
          <w:color w:val="auto"/>
        </w:rPr>
      </w:pPr>
      <w:r>
        <w:rPr>
          <w:rFonts w:ascii="Courier New" w:cs="Courier New" w:eastAsia="Courier New" w:hAnsi="Courier New"/>
          <w:sz w:val="22"/>
          <w:szCs w:val="22"/>
          <w:color w:val="auto"/>
        </w:rPr>
        <w:t>NOT APPLICABLE (b) ____</w:t>
      </w:r>
    </w:p>
    <w:p>
      <w:pPr>
        <w:spacing w:after="0" w:line="103" w:lineRule="exact"/>
        <w:rPr>
          <w:sz w:val="20"/>
          <w:szCs w:val="20"/>
          <w:color w:val="auto"/>
        </w:rPr>
      </w:pPr>
    </w:p>
    <w:p>
      <w:pPr>
        <w:ind w:left="460" w:hanging="452"/>
        <w:spacing w:after="0"/>
        <w:tabs>
          <w:tab w:leader="none" w:pos="460" w:val="left"/>
        </w:tabs>
        <w:numPr>
          <w:ilvl w:val="0"/>
          <w:numId w:val="2"/>
        </w:numPr>
        <w:rPr>
          <w:rFonts w:ascii="Courier New" w:cs="Courier New" w:eastAsia="Courier New" w:hAnsi="Courier New"/>
          <w:sz w:val="22"/>
          <w:szCs w:val="22"/>
          <w:color w:val="auto"/>
        </w:rPr>
      </w:pPr>
      <w:r>
        <w:rPr>
          <w:rFonts w:ascii="Courier New" w:cs="Courier New" w:eastAsia="Courier New" w:hAnsi="Courier New"/>
          <w:sz w:val="22"/>
          <w:szCs w:val="22"/>
          <w:color w:val="auto"/>
        </w:rPr>
        <w:t>SEC Use Only</w:t>
      </w:r>
    </w:p>
    <w:p>
      <w:pPr>
        <w:spacing w:after="0" w:line="102" w:lineRule="exact"/>
        <w:rPr>
          <w:sz w:val="20"/>
          <w:szCs w:val="20"/>
          <w:color w:val="auto"/>
        </w:rPr>
      </w:pPr>
    </w:p>
    <w:p>
      <w:pPr>
        <w:ind w:left="460"/>
        <w:spacing w:after="0"/>
        <w:rPr>
          <w:sz w:val="20"/>
          <w:szCs w:val="20"/>
          <w:color w:val="auto"/>
        </w:rPr>
      </w:pPr>
      <w:r>
        <w:rPr>
          <w:rFonts w:ascii="Courier New" w:cs="Courier New" w:eastAsia="Courier New" w:hAnsi="Courier New"/>
          <w:sz w:val="22"/>
          <w:szCs w:val="22"/>
          <w:color w:val="auto"/>
        </w:rPr>
        <w:t>______________________________</w:t>
      </w:r>
    </w:p>
    <w:p>
      <w:pPr>
        <w:spacing w:after="0" w:line="102" w:lineRule="exact"/>
        <w:rPr>
          <w:sz w:val="20"/>
          <w:szCs w:val="20"/>
          <w:color w:val="auto"/>
        </w:rPr>
      </w:pPr>
    </w:p>
    <w:p>
      <w:pPr>
        <w:ind w:left="460" w:hanging="452"/>
        <w:spacing w:after="0"/>
        <w:tabs>
          <w:tab w:leader="none" w:pos="460" w:val="left"/>
        </w:tabs>
        <w:numPr>
          <w:ilvl w:val="0"/>
          <w:numId w:val="3"/>
        </w:numPr>
        <w:rPr>
          <w:rFonts w:ascii="Courier New" w:cs="Courier New" w:eastAsia="Courier New" w:hAnsi="Courier New"/>
          <w:sz w:val="22"/>
          <w:szCs w:val="22"/>
          <w:color w:val="auto"/>
        </w:rPr>
      </w:pPr>
      <w:r>
        <w:rPr>
          <w:rFonts w:ascii="Courier New" w:cs="Courier New" w:eastAsia="Courier New" w:hAnsi="Courier New"/>
          <w:sz w:val="22"/>
          <w:szCs w:val="22"/>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20"/>
        <w:spacing w:after="0"/>
        <w:rPr>
          <w:sz w:val="20"/>
          <w:szCs w:val="20"/>
          <w:color w:val="auto"/>
        </w:rPr>
      </w:pPr>
      <w:r>
        <w:rPr>
          <w:rFonts w:ascii="Courier New" w:cs="Courier New" w:eastAsia="Courier New" w:hAnsi="Courier New"/>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0" w:right="1979" w:hanging="452"/>
        <w:spacing w:after="0" w:line="333" w:lineRule="auto"/>
        <w:tabs>
          <w:tab w:leader="none" w:pos="452" w:val="left"/>
        </w:tabs>
        <w:numPr>
          <w:ilvl w:val="0"/>
          <w:numId w:val="4"/>
        </w:numPr>
        <w:rPr>
          <w:rFonts w:ascii="Courier New" w:cs="Courier New" w:eastAsia="Courier New" w:hAnsi="Courier New"/>
          <w:sz w:val="22"/>
          <w:szCs w:val="22"/>
          <w:color w:val="auto"/>
        </w:rPr>
      </w:pPr>
      <w:r>
        <w:rPr>
          <w:rFonts w:ascii="Courier New" w:cs="Courier New" w:eastAsia="Courier New" w:hAnsi="Courier New"/>
          <w:sz w:val="22"/>
          <w:szCs w:val="22"/>
          <w:color w:val="auto"/>
        </w:rPr>
        <w:t>Aggregate Amount Beneficially Owned by Each Reporting Person 8,064,740</w:t>
      </w:r>
    </w:p>
    <w:p>
      <w:pPr>
        <w:spacing w:after="0" w:line="11" w:lineRule="exact"/>
        <w:rPr>
          <w:sz w:val="20"/>
          <w:szCs w:val="20"/>
          <w:color w:val="auto"/>
        </w:rPr>
      </w:pPr>
    </w:p>
    <w:p>
      <w:pPr>
        <w:ind w:left="460" w:hanging="452"/>
        <w:spacing w:after="0"/>
        <w:tabs>
          <w:tab w:leader="none" w:pos="460" w:val="left"/>
        </w:tabs>
        <w:numPr>
          <w:ilvl w:val="0"/>
          <w:numId w:val="5"/>
        </w:numPr>
        <w:rPr>
          <w:rFonts w:ascii="Courier New" w:cs="Courier New" w:eastAsia="Courier New" w:hAnsi="Courier New"/>
          <w:sz w:val="21"/>
          <w:szCs w:val="21"/>
          <w:color w:val="auto"/>
        </w:rPr>
      </w:pPr>
      <w:r>
        <w:rPr>
          <w:rFonts w:ascii="Courier New" w:cs="Courier New" w:eastAsia="Courier New" w:hAnsi="Courier New"/>
          <w:sz w:val="21"/>
          <w:szCs w:val="21"/>
          <w:color w:val="auto"/>
        </w:rPr>
        <w:t>Check Box if the Aggregate Amount in Row (9) Excludes Certain Shares*</w:t>
      </w:r>
    </w:p>
    <w:p>
      <w:pPr>
        <w:spacing w:after="0" w:line="108" w:lineRule="exact"/>
        <w:rPr>
          <w:rFonts w:ascii="Courier New" w:cs="Courier New" w:eastAsia="Courier New" w:hAnsi="Courier New"/>
          <w:sz w:val="21"/>
          <w:szCs w:val="21"/>
          <w:color w:val="auto"/>
        </w:rPr>
      </w:pPr>
    </w:p>
    <w:p>
      <w:pPr>
        <w:ind w:left="460"/>
        <w:spacing w:after="0"/>
        <w:rPr>
          <w:rFonts w:ascii="Courier New" w:cs="Courier New" w:eastAsia="Courier New" w:hAnsi="Courier New"/>
          <w:sz w:val="21"/>
          <w:szCs w:val="21"/>
          <w:color w:val="auto"/>
        </w:rPr>
      </w:pPr>
      <w:r>
        <w:rPr>
          <w:rFonts w:ascii="Courier New" w:cs="Courier New" w:eastAsia="Courier New" w:hAnsi="Courier New"/>
          <w:sz w:val="22"/>
          <w:szCs w:val="22"/>
          <w:color w:val="auto"/>
        </w:rPr>
        <w:t>NOT APPLICABLE</w:t>
      </w:r>
    </w:p>
    <w:p>
      <w:pPr>
        <w:spacing w:after="0" w:line="101" w:lineRule="exact"/>
        <w:rPr>
          <w:rFonts w:ascii="Courier New" w:cs="Courier New" w:eastAsia="Courier New" w:hAnsi="Courier New"/>
          <w:sz w:val="21"/>
          <w:szCs w:val="21"/>
          <w:color w:val="auto"/>
        </w:rPr>
      </w:pPr>
    </w:p>
    <w:p>
      <w:pPr>
        <w:ind w:left="400" w:hanging="392"/>
        <w:spacing w:after="0"/>
        <w:tabs>
          <w:tab w:leader="none" w:pos="400" w:val="left"/>
        </w:tabs>
        <w:numPr>
          <w:ilvl w:val="0"/>
          <w:numId w:val="5"/>
        </w:numPr>
        <w:rPr>
          <w:rFonts w:ascii="Courier New" w:cs="Courier New" w:eastAsia="Courier New" w:hAnsi="Courier New"/>
          <w:sz w:val="22"/>
          <w:szCs w:val="22"/>
          <w:color w:val="auto"/>
        </w:rPr>
      </w:pPr>
      <w:r>
        <w:rPr>
          <w:rFonts w:ascii="Courier New" w:cs="Courier New" w:eastAsia="Courier New" w:hAnsi="Courier New"/>
          <w:sz w:val="22"/>
          <w:szCs w:val="22"/>
          <w:color w:val="auto"/>
        </w:rPr>
        <w:t>Percent of Class Represented by Amount in Row 9</w:t>
      </w:r>
    </w:p>
    <w:p>
      <w:pPr>
        <w:spacing w:after="0" w:line="102" w:lineRule="exact"/>
        <w:rPr>
          <w:sz w:val="20"/>
          <w:szCs w:val="20"/>
          <w:color w:val="auto"/>
        </w:rPr>
      </w:pPr>
    </w:p>
    <w:p>
      <w:pPr>
        <w:ind w:left="460"/>
        <w:spacing w:after="0"/>
        <w:rPr>
          <w:sz w:val="20"/>
          <w:szCs w:val="20"/>
          <w:color w:val="auto"/>
        </w:rPr>
      </w:pPr>
      <w:r>
        <w:rPr>
          <w:rFonts w:ascii="Courier New" w:cs="Courier New" w:eastAsia="Courier New" w:hAnsi="Courier New"/>
          <w:sz w:val="22"/>
          <w:szCs w:val="22"/>
          <w:color w:val="auto"/>
        </w:rPr>
        <w:t>8.9%</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 Type of Reporting Person*</w:t>
      </w:r>
    </w:p>
    <w:p>
      <w:pPr>
        <w:spacing w:after="0" w:line="225" w:lineRule="auto"/>
        <w:rPr>
          <w:sz w:val="20"/>
          <w:szCs w:val="20"/>
          <w:color w:val="auto"/>
        </w:rPr>
      </w:pPr>
      <w:r>
        <w:rPr>
          <w:rFonts w:ascii="Courier New" w:cs="Courier New" w:eastAsia="Courier New" w:hAnsi="Courier New"/>
          <w:sz w:val="22"/>
          <w:szCs w:val="22"/>
          <w:color w:val="auto"/>
        </w:rPr>
        <w:t>*SEE</w:t>
      </w:r>
      <w:r>
        <w:rPr>
          <w:rFonts w:ascii="Courier New" w:cs="Courier New" w:eastAsia="Courier New" w:hAnsi="Courier New"/>
          <w:sz w:val="43"/>
          <w:szCs w:val="43"/>
          <w:color w:val="auto"/>
          <w:vertAlign w:val="superscript"/>
        </w:rPr>
        <w:t>IA</w:t>
      </w:r>
      <w:r>
        <w:rPr>
          <w:rFonts w:ascii="Courier New" w:cs="Courier New" w:eastAsia="Courier New" w:hAnsi="Courier New"/>
          <w:sz w:val="22"/>
          <w:szCs w:val="22"/>
          <w:color w:val="auto"/>
        </w:rPr>
        <w:t>INSTRUCTION BEFORE FILLING OUT!</w:t>
      </w:r>
    </w:p>
    <w:p>
      <w:pPr>
        <w:spacing w:after="0" w:line="2" w:lineRule="exact"/>
        <w:rPr>
          <w:sz w:val="20"/>
          <w:szCs w:val="20"/>
          <w:color w:val="auto"/>
        </w:rPr>
      </w:pPr>
    </w:p>
    <w:p>
      <w:pPr>
        <w:ind w:right="4119"/>
        <w:spacing w:after="0" w:line="202" w:lineRule="auto"/>
        <w:rPr>
          <w:sz w:val="20"/>
          <w:szCs w:val="20"/>
          <w:color w:val="auto"/>
        </w:rPr>
      </w:pPr>
      <w:r>
        <w:rPr>
          <w:rFonts w:ascii="Courier New" w:cs="Courier New" w:eastAsia="Courier New" w:hAnsi="Courier New"/>
          <w:sz w:val="22"/>
          <w:szCs w:val="22"/>
          <w:color w:val="auto"/>
        </w:rPr>
        <w:t>**Any shares reported in Items 5 and 6 are also reported in Item 7.</w:t>
      </w:r>
    </w:p>
    <w:p>
      <w:pPr>
        <w:sectPr>
          <w:pgSz w:w="11900" w:h="16838" w:orient="portrait"/>
          <w:cols w:equalWidth="0" w:num="1">
            <w:col w:w="10219"/>
          </w:cols>
          <w:pgMar w:left="240" w:top="643"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3 OF 5</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1(a) Name of Issuer:</w:t>
      </w:r>
    </w:p>
    <w:p>
      <w:pPr>
        <w:spacing w:after="0" w:line="102" w:lineRule="exact"/>
        <w:rPr>
          <w:sz w:val="20"/>
          <w:szCs w:val="20"/>
          <w:color w:val="auto"/>
        </w:rPr>
      </w:pPr>
    </w:p>
    <w:p>
      <w:pPr>
        <w:ind w:left="1360"/>
        <w:spacing w:after="0"/>
        <w:rPr>
          <w:sz w:val="20"/>
          <w:szCs w:val="20"/>
          <w:color w:val="auto"/>
        </w:rPr>
      </w:pPr>
      <w:r>
        <w:rPr>
          <w:rFonts w:ascii="Courier New" w:cs="Courier New" w:eastAsia="Courier New" w:hAnsi="Courier New"/>
          <w:sz w:val="22"/>
          <w:szCs w:val="22"/>
          <w:color w:val="auto"/>
        </w:rPr>
        <w:t>Reference is made to page 1 of this Schedule 13G</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1(b) Address of Issuer's Principal Executive Offices:</w:t>
      </w:r>
    </w:p>
    <w:p>
      <w:pPr>
        <w:spacing w:after="0" w:line="142" w:lineRule="exact"/>
        <w:rPr>
          <w:sz w:val="20"/>
          <w:szCs w:val="20"/>
          <w:color w:val="auto"/>
        </w:rPr>
      </w:pPr>
    </w:p>
    <w:p>
      <w:pPr>
        <w:ind w:left="1300"/>
        <w:spacing w:after="0"/>
        <w:rPr>
          <w:sz w:val="20"/>
          <w:szCs w:val="20"/>
          <w:color w:val="auto"/>
        </w:rPr>
      </w:pPr>
      <w:r>
        <w:rPr>
          <w:rFonts w:ascii="Courier New" w:cs="Courier New" w:eastAsia="Courier New" w:hAnsi="Courier New"/>
          <w:sz w:val="22"/>
          <w:szCs w:val="22"/>
          <w:color w:val="auto"/>
        </w:rPr>
        <w:t xml:space="preserve">777 OLD SAW MILL RIVER RD, TARRYTOWN, </w:t>
      </w:r>
      <w:r>
        <w:rPr>
          <w:rFonts w:ascii="Courier New" w:cs="Courier New" w:eastAsia="Courier New" w:hAnsi="Courier New"/>
          <w:sz w:val="18"/>
          <w:szCs w:val="18"/>
          <w:color w:val="auto"/>
        </w:rPr>
        <w:t>NY</w:t>
      </w:r>
      <w:r>
        <w:rPr>
          <w:rFonts w:ascii="Courier New" w:cs="Courier New" w:eastAsia="Courier New" w:hAnsi="Courier New"/>
          <w:sz w:val="22"/>
          <w:szCs w:val="22"/>
          <w:color w:val="auto"/>
        </w:rPr>
        <w:t xml:space="preserve"> 10591</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2(a) Name of Person(s) Filing: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000" w:type="dxa"/>
            <w:vAlign w:val="bottom"/>
          </w:tcPr>
          <w:p>
            <w:pPr>
              <w:spacing w:after="0"/>
              <w:rPr>
                <w:sz w:val="21"/>
                <w:szCs w:val="21"/>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(1)</w:t>
            </w:r>
          </w:p>
        </w:tc>
        <w:tc>
          <w:tcPr>
            <w:tcW w:w="9520" w:type="dxa"/>
            <w:vAlign w:val="bottom"/>
          </w:tcPr>
          <w:p>
            <w:pPr>
              <w:ind w:left="180"/>
              <w:spacing w:after="0"/>
              <w:rPr>
                <w:sz w:val="20"/>
                <w:szCs w:val="20"/>
                <w:color w:val="auto"/>
              </w:rPr>
            </w:pPr>
            <w:r>
              <w:rPr>
                <w:rFonts w:ascii="Courier New" w:cs="Courier New" w:eastAsia="Courier New" w:hAnsi="Courier New"/>
                <w:sz w:val="22"/>
                <w:szCs w:val="22"/>
                <w:color w:val="auto"/>
              </w:rPr>
              <w:t>T. Rowe Price Associates, Inc. ("Price Associates")</w:t>
            </w:r>
          </w:p>
        </w:tc>
      </w:tr>
      <w:tr>
        <w:trPr>
          <w:trHeight w:val="351"/>
        </w:trPr>
        <w:tc>
          <w:tcPr>
            <w:tcW w:w="1000" w:type="dxa"/>
            <w:vAlign w:val="bottom"/>
          </w:tcPr>
          <w:p>
            <w:pPr>
              <w:spacing w:after="0"/>
              <w:rPr>
                <w:sz w:val="24"/>
                <w:szCs w:val="2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(2)</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_______________________________________</w:t>
            </w:r>
          </w:p>
        </w:tc>
      </w:tr>
      <w:tr>
        <w:trPr>
          <w:trHeight w:val="287"/>
        </w:trPr>
        <w:tc>
          <w:tcPr>
            <w:tcW w:w="1000" w:type="dxa"/>
            <w:vAlign w:val="bottom"/>
          </w:tcPr>
          <w:p>
            <w:pPr>
              <w:spacing w:after="0"/>
              <w:rPr>
                <w:sz w:val="20"/>
                <w:szCs w:val="20"/>
                <w:color w:val="auto"/>
              </w:rPr>
            </w:pPr>
            <w:r>
              <w:rPr>
                <w:rFonts w:ascii="Courier New" w:cs="Courier New" w:eastAsia="Courier New" w:hAnsi="Courier New"/>
                <w:sz w:val="22"/>
                <w:szCs w:val="22"/>
                <w:color w:val="auto"/>
              </w:rPr>
              <w:t>_____</w:t>
            </w:r>
          </w:p>
        </w:tc>
        <w:tc>
          <w:tcPr>
            <w:tcW w:w="10340" w:type="dxa"/>
            <w:vAlign w:val="bottom"/>
            <w:gridSpan w:val="2"/>
          </w:tcPr>
          <w:p>
            <w:pPr>
              <w:ind w:left="360"/>
              <w:spacing w:after="0"/>
              <w:rPr>
                <w:sz w:val="20"/>
                <w:szCs w:val="20"/>
                <w:color w:val="auto"/>
              </w:rPr>
            </w:pPr>
            <w:r>
              <w:rPr>
                <w:rFonts w:ascii="Courier New" w:cs="Courier New" w:eastAsia="Courier New" w:hAnsi="Courier New"/>
                <w:sz w:val="22"/>
                <w:szCs w:val="22"/>
                <w:color w:val="auto"/>
              </w:rPr>
              <w:t>Attached as Exhibit A is a copy of an agreement between the Persons Filing</w:t>
            </w:r>
          </w:p>
        </w:tc>
      </w:tr>
      <w:tr>
        <w:trPr>
          <w:trHeight w:val="176"/>
        </w:trPr>
        <w:tc>
          <w:tcPr>
            <w:tcW w:w="1000" w:type="dxa"/>
            <w:vAlign w:val="bottom"/>
          </w:tcPr>
          <w:p>
            <w:pPr>
              <w:spacing w:after="0"/>
              <w:rPr>
                <w:sz w:val="15"/>
                <w:szCs w:val="15"/>
                <w:color w:val="auto"/>
              </w:rPr>
            </w:pPr>
          </w:p>
        </w:tc>
        <w:tc>
          <w:tcPr>
            <w:tcW w:w="10340" w:type="dxa"/>
            <w:vAlign w:val="bottom"/>
            <w:gridSpan w:val="2"/>
          </w:tcPr>
          <w:p>
            <w:pPr>
              <w:ind w:left="360"/>
              <w:spacing w:after="0" w:line="175" w:lineRule="exact"/>
              <w:rPr>
                <w:sz w:val="20"/>
                <w:szCs w:val="20"/>
                <w:color w:val="auto"/>
              </w:rPr>
            </w:pPr>
            <w:r>
              <w:rPr>
                <w:rFonts w:ascii="Courier New" w:cs="Courier New" w:eastAsia="Courier New" w:hAnsi="Courier New"/>
                <w:sz w:val="19"/>
                <w:szCs w:val="19"/>
                <w:color w:val="auto"/>
              </w:rPr>
              <w:t>(as specified hereinabove) that this Schedule 13G is being filed on behalf of</w:t>
            </w:r>
          </w:p>
        </w:tc>
      </w:tr>
      <w:tr>
        <w:trPr>
          <w:trHeight w:val="244"/>
        </w:trPr>
        <w:tc>
          <w:tcPr>
            <w:tcW w:w="1000" w:type="dxa"/>
            <w:vAlign w:val="bottom"/>
          </w:tcPr>
          <w:p>
            <w:pPr>
              <w:spacing w:after="0"/>
              <w:rPr>
                <w:sz w:val="21"/>
                <w:szCs w:val="21"/>
                <w:color w:val="auto"/>
              </w:rPr>
            </w:pPr>
          </w:p>
        </w:tc>
        <w:tc>
          <w:tcPr>
            <w:tcW w:w="10340" w:type="dxa"/>
            <w:vAlign w:val="bottom"/>
            <w:gridSpan w:val="2"/>
          </w:tcPr>
          <w:p>
            <w:pPr>
              <w:ind w:left="360"/>
              <w:spacing w:after="0" w:line="243" w:lineRule="exact"/>
              <w:rPr>
                <w:sz w:val="20"/>
                <w:szCs w:val="20"/>
                <w:color w:val="auto"/>
              </w:rPr>
            </w:pPr>
            <w:r>
              <w:rPr>
                <w:rFonts w:ascii="Courier New" w:cs="Courier New" w:eastAsia="Courier New" w:hAnsi="Courier New"/>
                <w:sz w:val="22"/>
                <w:szCs w:val="22"/>
                <w:color w:val="auto"/>
              </w:rPr>
              <w:t>each of them.</w:t>
            </w:r>
          </w:p>
        </w:tc>
      </w:tr>
      <w:tr>
        <w:trPr>
          <w:trHeight w:val="347"/>
        </w:trPr>
        <w:tc>
          <w:tcPr>
            <w:tcW w:w="11340" w:type="dxa"/>
            <w:vAlign w:val="bottom"/>
            <w:gridSpan w:val="3"/>
          </w:tcPr>
          <w:p>
            <w:pPr>
              <w:spacing w:after="0"/>
              <w:rPr>
                <w:sz w:val="20"/>
                <w:szCs w:val="20"/>
                <w:color w:val="auto"/>
              </w:rPr>
            </w:pPr>
            <w:r>
              <w:rPr>
                <w:rFonts w:ascii="Courier New" w:cs="Courier New" w:eastAsia="Courier New" w:hAnsi="Courier New"/>
                <w:sz w:val="22"/>
                <w:szCs w:val="22"/>
                <w:color w:val="auto"/>
              </w:rPr>
              <w:t>Item 2(b) Address of Principal Business Office:</w:t>
            </w:r>
          </w:p>
        </w:tc>
      </w:tr>
      <w:tr>
        <w:trPr>
          <w:trHeight w:val="351"/>
        </w:trPr>
        <w:tc>
          <w:tcPr>
            <w:tcW w:w="1000" w:type="dxa"/>
            <w:vAlign w:val="bottom"/>
          </w:tcPr>
          <w:p>
            <w:pPr>
              <w:spacing w:after="0"/>
              <w:rPr>
                <w:sz w:val="24"/>
                <w:szCs w:val="2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100</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E. Pratt Street, Baltimore, Maryland 21202</w:t>
            </w:r>
          </w:p>
        </w:tc>
      </w:tr>
      <w:tr>
        <w:trPr>
          <w:trHeight w:val="351"/>
        </w:trPr>
        <w:tc>
          <w:tcPr>
            <w:tcW w:w="11340" w:type="dxa"/>
            <w:vAlign w:val="bottom"/>
            <w:gridSpan w:val="3"/>
          </w:tcPr>
          <w:p>
            <w:pPr>
              <w:spacing w:after="0"/>
              <w:rPr>
                <w:sz w:val="20"/>
                <w:szCs w:val="20"/>
                <w:color w:val="auto"/>
              </w:rPr>
            </w:pPr>
            <w:r>
              <w:rPr>
                <w:rFonts w:ascii="Courier New" w:cs="Courier New" w:eastAsia="Courier New" w:hAnsi="Courier New"/>
                <w:sz w:val="22"/>
                <w:szCs w:val="22"/>
                <w:color w:val="auto"/>
              </w:rPr>
              <w:t>Item 2(c) Citizenship or Place of Organization:</w:t>
            </w:r>
          </w:p>
        </w:tc>
      </w:tr>
      <w:tr>
        <w:trPr>
          <w:trHeight w:val="351"/>
        </w:trPr>
        <w:tc>
          <w:tcPr>
            <w:tcW w:w="1000" w:type="dxa"/>
            <w:vAlign w:val="bottom"/>
          </w:tcPr>
          <w:p>
            <w:pPr>
              <w:spacing w:after="0"/>
              <w:rPr>
                <w:sz w:val="24"/>
                <w:szCs w:val="2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(1)</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Maryland</w:t>
            </w:r>
          </w:p>
        </w:tc>
      </w:tr>
      <w:tr>
        <w:trPr>
          <w:trHeight w:val="351"/>
        </w:trPr>
        <w:tc>
          <w:tcPr>
            <w:tcW w:w="1000" w:type="dxa"/>
            <w:vAlign w:val="bottom"/>
          </w:tcPr>
          <w:p>
            <w:pPr>
              <w:spacing w:after="0"/>
              <w:rPr>
                <w:sz w:val="24"/>
                <w:szCs w:val="2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(2)</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________</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360" w:right="380" w:hanging="1352"/>
        <w:spacing w:after="0" w:line="202" w:lineRule="auto"/>
        <w:tabs>
          <w:tab w:leader="none" w:pos="1360" w:val="left"/>
        </w:tabs>
        <w:numPr>
          <w:ilvl w:val="0"/>
          <w:numId w:val="6"/>
        </w:numPr>
        <w:rPr>
          <w:rFonts w:ascii="Courier New" w:cs="Courier New" w:eastAsia="Courier New" w:hAnsi="Courier New"/>
          <w:sz w:val="22"/>
          <w:szCs w:val="22"/>
          <w:color w:val="auto"/>
        </w:rPr>
      </w:pPr>
      <w:r>
        <w:rPr>
          <w:rFonts w:ascii="Courier New" w:cs="Courier New" w:eastAsia="Courier New" w:hAnsi="Courier New"/>
          <w:sz w:val="22"/>
          <w:szCs w:val="22"/>
          <w:color w:val="auto"/>
        </w:rPr>
        <w:t>Investment Adviser registered under Section 203 of the Investment Advisers Act of 1940</w:t>
      </w:r>
    </w:p>
    <w:p>
      <w:pPr>
        <w:spacing w:after="0" w:line="34"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22"/>
          <w:szCs w:val="22"/>
          <w:color w:val="auto"/>
        </w:rPr>
        <w:t>_____</w:t>
      </w:r>
      <w:r>
        <w:rPr>
          <w:sz w:val="20"/>
          <w:szCs w:val="20"/>
          <w:color w:val="auto"/>
        </w:rPr>
        <w:tab/>
      </w:r>
      <w:r>
        <w:rPr>
          <w:rFonts w:ascii="Courier New" w:cs="Courier New" w:eastAsia="Courier New" w:hAnsi="Courier New"/>
          <w:sz w:val="22"/>
          <w:szCs w:val="22"/>
          <w:color w:val="auto"/>
        </w:rPr>
        <w:t>Investment Company registered under Section 8 of the Investment Company Act</w:t>
      </w:r>
    </w:p>
    <w:p>
      <w:pPr>
        <w:ind w:left="1360"/>
        <w:spacing w:after="0" w:line="234" w:lineRule="auto"/>
        <w:rPr>
          <w:sz w:val="20"/>
          <w:szCs w:val="20"/>
          <w:color w:val="auto"/>
        </w:rPr>
      </w:pPr>
      <w:r>
        <w:rPr>
          <w:rFonts w:ascii="Courier New" w:cs="Courier New" w:eastAsia="Courier New" w:hAnsi="Courier New"/>
          <w:sz w:val="22"/>
          <w:szCs w:val="22"/>
          <w:color w:val="auto"/>
        </w:rPr>
        <w:t>of 1940</w:t>
      </w:r>
    </w:p>
    <w:p>
      <w:pPr>
        <w:sectPr>
          <w:pgSz w:w="11900" w:h="16838" w:orient="portrait"/>
          <w:cols w:equalWidth="0" w:num="1">
            <w:col w:w="11340"/>
          </w:cols>
          <w:pgMar w:left="240" w:top="372" w:right="319" w:bottom="1440" w:gutter="0" w:footer="0" w:header="0"/>
        </w:sect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21"/>
          <w:szCs w:val="21"/>
          <w:color w:val="auto"/>
        </w:rPr>
        <w:t>Item 4</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21"/>
          <w:szCs w:val="21"/>
          <w:color w:val="auto"/>
        </w:rPr>
        <w:t>Reference is made to Items 5-11 on page 2 of this Schedule 13G.</w:t>
      </w:r>
    </w:p>
    <w:p>
      <w:pPr>
        <w:sectPr>
          <w:pgSz w:w="11900" w:h="16838" w:orient="portrait"/>
          <w:cols w:equalWidth="0" w:num="2">
            <w:col w:w="780" w:space="580"/>
            <w:col w:w="9980"/>
          </w:cols>
          <w:pgMar w:left="240" w:top="372" w:right="319"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4 OF 5</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5 Ownership of Five Percent or Less of a Class.</w:t>
      </w:r>
    </w:p>
    <w:p>
      <w:pPr>
        <w:spacing w:after="0" w:line="102"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X Not Applicable.</w:t>
      </w:r>
    </w:p>
    <w:p>
      <w:pPr>
        <w:spacing w:after="0" w:line="107" w:lineRule="exact"/>
        <w:rPr>
          <w:sz w:val="20"/>
          <w:szCs w:val="20"/>
          <w:color w:val="auto"/>
        </w:rPr>
      </w:pPr>
    </w:p>
    <w:p>
      <w:pPr>
        <w:ind w:left="980" w:right="120"/>
        <w:spacing w:after="0" w:line="191" w:lineRule="auto"/>
        <w:rPr>
          <w:sz w:val="20"/>
          <w:szCs w:val="20"/>
          <w:color w:val="auto"/>
        </w:rPr>
      </w:pPr>
      <w:r>
        <w:rPr>
          <w:rFonts w:ascii="Courier New" w:cs="Courier New" w:eastAsia="Courier New" w:hAnsi="Courier New"/>
          <w:sz w:val="22"/>
          <w:szCs w:val="22"/>
          <w:color w:val="auto"/>
        </w:rPr>
        <w:t>This statement is being filed to report the fact that, as of the date of this report, the reporting person(s) has (have) ceased to be the beneficial owner of more than five percent of the class of securities.</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6  Ownership of More than Five Percent on Behalf of Another Person</w:t>
      </w:r>
    </w:p>
    <w:p>
      <w:pPr>
        <w:spacing w:after="0" w:line="107" w:lineRule="exact"/>
        <w:rPr>
          <w:sz w:val="20"/>
          <w:szCs w:val="20"/>
          <w:color w:val="auto"/>
        </w:rPr>
      </w:pPr>
    </w:p>
    <w:p>
      <w:pPr>
        <w:ind w:left="1500" w:right="520" w:hanging="520"/>
        <w:spacing w:after="0" w:line="185" w:lineRule="auto"/>
        <w:tabs>
          <w:tab w:leader="none" w:pos="1500" w:val="left"/>
        </w:tabs>
        <w:numPr>
          <w:ilvl w:val="0"/>
          <w:numId w:val="7"/>
        </w:numPr>
        <w:rPr>
          <w:rFonts w:ascii="Courier New" w:cs="Courier New" w:eastAsia="Courier New" w:hAnsi="Courier New"/>
          <w:sz w:val="22"/>
          <w:szCs w:val="22"/>
          <w:color w:val="auto"/>
        </w:rPr>
      </w:pPr>
      <w:r>
        <w:rPr>
          <w:rFonts w:ascii="Courier New" w:cs="Courier New" w:eastAsia="Courier New" w:hAnsi="Courier New"/>
          <w:sz w:val="22"/>
          <w:szCs w:val="22"/>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09" w:lineRule="exact"/>
        <w:rPr>
          <w:rFonts w:ascii="Courier New" w:cs="Courier New" w:eastAsia="Courier New" w:hAnsi="Courier New"/>
          <w:sz w:val="22"/>
          <w:szCs w:val="22"/>
          <w:color w:val="auto"/>
        </w:rPr>
      </w:pPr>
    </w:p>
    <w:p>
      <w:pPr>
        <w:ind w:left="1500" w:right="120"/>
        <w:spacing w:after="0" w:line="180"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07" w:lineRule="exact"/>
        <w:rPr>
          <w:rFonts w:ascii="Courier New" w:cs="Courier New" w:eastAsia="Courier New" w:hAnsi="Courier New"/>
          <w:sz w:val="22"/>
          <w:szCs w:val="22"/>
          <w:color w:val="auto"/>
        </w:rPr>
      </w:pPr>
    </w:p>
    <w:p>
      <w:pPr>
        <w:ind w:left="1500" w:right="120"/>
        <w:spacing w:after="0" w:line="182"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108" w:lineRule="exact"/>
        <w:rPr>
          <w:rFonts w:ascii="Courier New" w:cs="Courier New" w:eastAsia="Courier New" w:hAnsi="Courier New"/>
          <w:sz w:val="22"/>
          <w:szCs w:val="22"/>
          <w:color w:val="auto"/>
        </w:rPr>
      </w:pPr>
    </w:p>
    <w:p>
      <w:pPr>
        <w:ind w:left="1500" w:hanging="520"/>
        <w:spacing w:after="0" w:line="180" w:lineRule="auto"/>
        <w:tabs>
          <w:tab w:leader="none" w:pos="1500" w:val="left"/>
        </w:tabs>
        <w:numPr>
          <w:ilvl w:val="0"/>
          <w:numId w:val="7"/>
        </w:numPr>
        <w:rPr>
          <w:rFonts w:ascii="Courier New" w:cs="Courier New" w:eastAsia="Courier New" w:hAnsi="Courier New"/>
          <w:sz w:val="22"/>
          <w:szCs w:val="22"/>
          <w:color w:val="auto"/>
        </w:rPr>
      </w:pPr>
      <w:r>
        <w:rPr>
          <w:rFonts w:ascii="Courier New" w:cs="Courier New" w:eastAsia="Courier New" w:hAnsi="Courier New"/>
          <w:sz w:val="22"/>
          <w:szCs w:val="22"/>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108" w:lineRule="exact"/>
        <w:rPr>
          <w:sz w:val="20"/>
          <w:szCs w:val="20"/>
          <w:color w:val="auto"/>
        </w:rPr>
      </w:pPr>
    </w:p>
    <w:p>
      <w:pPr>
        <w:ind w:left="980" w:right="120" w:hanging="971"/>
        <w:spacing w:after="0" w:line="202" w:lineRule="auto"/>
        <w:rPr>
          <w:sz w:val="20"/>
          <w:szCs w:val="20"/>
          <w:color w:val="auto"/>
        </w:rPr>
      </w:pPr>
      <w:r>
        <w:rPr>
          <w:rFonts w:ascii="Courier New" w:cs="Courier New" w:eastAsia="Courier New" w:hAnsi="Courier New"/>
          <w:sz w:val="22"/>
          <w:szCs w:val="22"/>
          <w:color w:val="auto"/>
        </w:rPr>
        <w:t>Item 7 Identification and Classification of the Subsidiary Which Acquired the Security Being Reported on By the Parent Holding Company.</w:t>
      </w:r>
    </w:p>
    <w:p>
      <w:pPr>
        <w:spacing w:after="0" w:line="102"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Not Applicable.</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8  Identification and Classification of Members of the Group.</w:t>
      </w:r>
    </w:p>
    <w:p>
      <w:pPr>
        <w:spacing w:after="0" w:line="102"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Not Applicable.</w:t>
      </w:r>
    </w:p>
    <w:p>
      <w:pPr>
        <w:sectPr>
          <w:pgSz w:w="11900" w:h="16838" w:orient="portrait"/>
          <w:cols w:equalWidth="0" w:num="1">
            <w:col w:w="11340"/>
          </w:cols>
          <w:pgMar w:left="240" w:top="372" w:right="31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5 OF 5</w:t>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9 Notice of Dissolution of Group.</w:t>
      </w:r>
    </w:p>
    <w:p>
      <w:pPr>
        <w:spacing w:after="0" w:line="129" w:lineRule="exact"/>
        <w:rPr>
          <w:sz w:val="20"/>
          <w:szCs w:val="20"/>
          <w:color w:val="auto"/>
        </w:rPr>
      </w:pPr>
    </w:p>
    <w:p>
      <w:pPr>
        <w:ind w:left="1240"/>
        <w:spacing w:after="0"/>
        <w:rPr>
          <w:sz w:val="20"/>
          <w:szCs w:val="20"/>
          <w:color w:val="auto"/>
        </w:rPr>
      </w:pPr>
      <w:r>
        <w:rPr>
          <w:rFonts w:ascii="Courier New" w:cs="Courier New" w:eastAsia="Courier New" w:hAnsi="Courier New"/>
          <w:sz w:val="22"/>
          <w:szCs w:val="22"/>
          <w:color w:val="auto"/>
        </w:rPr>
        <w:t>Not Applicable.</w:t>
      </w:r>
    </w:p>
    <w:p>
      <w:pPr>
        <w:spacing w:after="0" w:line="129"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22"/>
          <w:szCs w:val="22"/>
          <w:color w:val="auto"/>
        </w:rPr>
        <w:t>Item 10</w:t>
      </w:r>
      <w:r>
        <w:rPr>
          <w:sz w:val="20"/>
          <w:szCs w:val="20"/>
          <w:color w:val="auto"/>
        </w:rPr>
        <w:tab/>
      </w:r>
      <w:r>
        <w:rPr>
          <w:rFonts w:ascii="Courier New" w:cs="Courier New" w:eastAsia="Courier New" w:hAnsi="Courier New"/>
          <w:sz w:val="21"/>
          <w:szCs w:val="21"/>
          <w:color w:val="auto"/>
        </w:rPr>
        <w:t>Certification.</w:t>
      </w:r>
    </w:p>
    <w:p>
      <w:pPr>
        <w:spacing w:after="0" w:line="134" w:lineRule="exact"/>
        <w:rPr>
          <w:sz w:val="20"/>
          <w:szCs w:val="20"/>
          <w:color w:val="auto"/>
        </w:rPr>
      </w:pPr>
    </w:p>
    <w:p>
      <w:pPr>
        <w:ind w:left="1240"/>
        <w:spacing w:after="0" w:line="196" w:lineRule="auto"/>
        <w:rPr>
          <w:sz w:val="20"/>
          <w:szCs w:val="20"/>
          <w:color w:val="auto"/>
        </w:rPr>
      </w:pPr>
      <w:r>
        <w:rPr>
          <w:rFonts w:ascii="Courier New" w:cs="Courier New" w:eastAsia="Courier New" w:hAnsi="Courier New"/>
          <w:sz w:val="21"/>
          <w:szCs w:val="21"/>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1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Signature.</w:t>
      </w:r>
    </w:p>
    <w:p>
      <w:pPr>
        <w:spacing w:after="0" w:line="134" w:lineRule="exact"/>
        <w:rPr>
          <w:sz w:val="20"/>
          <w:szCs w:val="20"/>
          <w:color w:val="auto"/>
        </w:rPr>
      </w:pPr>
    </w:p>
    <w:p>
      <w:pPr>
        <w:ind w:left="1240" w:right="260"/>
        <w:spacing w:after="0" w:line="199" w:lineRule="auto"/>
        <w:rPr>
          <w:sz w:val="20"/>
          <w:szCs w:val="20"/>
          <w:color w:val="auto"/>
        </w:rPr>
      </w:pPr>
      <w:r>
        <w:rPr>
          <w:rFonts w:ascii="Courier New" w:cs="Courier New" w:eastAsia="Courier New" w:hAnsi="Courier New"/>
          <w:sz w:val="22"/>
          <w:szCs w:val="22"/>
          <w:color w:val="auto"/>
        </w:rPr>
        <w:t>After reasonable inquiry and to the best of my (our) knowledge and belief, I (we) certify that the information set forth in this statement is true, complete and correct.</w:t>
      </w:r>
    </w:p>
    <w:p>
      <w:pPr>
        <w:spacing w:after="0" w:line="320"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Dated: February 14, 2012</w:t>
      </w:r>
    </w:p>
    <w:p>
      <w:pPr>
        <w:spacing w:after="0" w:line="318"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T. ROWE PRICE ASSOCIATES, INC.</w:t>
      </w:r>
    </w:p>
    <w:p>
      <w:pPr>
        <w:spacing w:after="0" w:line="200" w:lineRule="exact"/>
        <w:rPr>
          <w:sz w:val="20"/>
          <w:szCs w:val="20"/>
          <w:color w:val="auto"/>
        </w:rPr>
      </w:pPr>
    </w:p>
    <w:p>
      <w:pPr>
        <w:spacing w:after="0" w:line="252" w:lineRule="exact"/>
        <w:rPr>
          <w:sz w:val="20"/>
          <w:szCs w:val="20"/>
          <w:color w:val="auto"/>
        </w:rPr>
      </w:pPr>
    </w:p>
    <w:p>
      <w:pPr>
        <w:ind w:left="600"/>
        <w:spacing w:after="0"/>
        <w:rPr>
          <w:sz w:val="20"/>
          <w:szCs w:val="20"/>
          <w:color w:val="auto"/>
        </w:rPr>
      </w:pPr>
      <w:r>
        <w:rPr>
          <w:rFonts w:ascii="Courier New" w:cs="Courier New" w:eastAsia="Courier New" w:hAnsi="Courier New"/>
          <w:sz w:val="22"/>
          <w:szCs w:val="22"/>
          <w:color w:val="auto"/>
        </w:rPr>
        <w:t>By: /s/ David Oestreicher</w:t>
      </w:r>
    </w:p>
    <w:p>
      <w:pPr>
        <w:ind w:left="600"/>
        <w:spacing w:after="0" w:line="234" w:lineRule="auto"/>
        <w:rPr>
          <w:sz w:val="20"/>
          <w:szCs w:val="20"/>
          <w:color w:val="auto"/>
        </w:rPr>
      </w:pPr>
      <w:r>
        <w:rPr>
          <w:rFonts w:ascii="Courier New" w:cs="Courier New" w:eastAsia="Courier New" w:hAnsi="Courier New"/>
          <w:sz w:val="22"/>
          <w:szCs w:val="22"/>
          <w:color w:val="auto"/>
        </w:rPr>
        <w:t>David Oestreicher, Vice President</w:t>
      </w:r>
    </w:p>
    <w:p>
      <w:pPr>
        <w:spacing w:after="0" w:line="200" w:lineRule="exact"/>
        <w:rPr>
          <w:sz w:val="20"/>
          <w:szCs w:val="20"/>
          <w:color w:val="auto"/>
        </w:rPr>
      </w:pPr>
    </w:p>
    <w:p>
      <w:pPr>
        <w:spacing w:after="0" w:line="313" w:lineRule="exact"/>
        <w:rPr>
          <w:sz w:val="20"/>
          <w:szCs w:val="20"/>
          <w:color w:val="auto"/>
        </w:rPr>
      </w:pPr>
    </w:p>
    <w:p>
      <w:pPr>
        <w:ind w:left="1240" w:right="260" w:hanging="1239"/>
        <w:spacing w:after="0" w:line="192" w:lineRule="auto"/>
        <w:tabs>
          <w:tab w:leader="none" w:pos="1220" w:val="left"/>
        </w:tabs>
        <w:rPr>
          <w:sz w:val="20"/>
          <w:szCs w:val="20"/>
          <w:color w:val="auto"/>
        </w:rPr>
      </w:pPr>
      <w:r>
        <w:rPr>
          <w:rFonts w:ascii="Courier New" w:cs="Courier New" w:eastAsia="Courier New" w:hAnsi="Courier New"/>
          <w:sz w:val="22"/>
          <w:szCs w:val="22"/>
          <w:color w:val="auto"/>
        </w:rPr>
        <w:t>Note:</w:t>
      </w:r>
      <w:r>
        <w:rPr>
          <w:sz w:val="20"/>
          <w:szCs w:val="20"/>
          <w:color w:val="auto"/>
        </w:rPr>
        <w:tab/>
      </w:r>
      <w:r>
        <w:rPr>
          <w:rFonts w:ascii="Courier New" w:cs="Courier New" w:eastAsia="Courier New" w:hAnsi="Courier New"/>
          <w:sz w:val="22"/>
          <w:szCs w:val="22"/>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3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12/31/2011</w:t>
      </w:r>
    </w:p>
    <w:sectPr>
      <w:pgSz w:w="11900" w:h="16838" w:orient="portrait"/>
      <w:cols w:equalWidth="0" w:num="1">
        <w:col w:w="11360"/>
      </w:cols>
      <w:pgMar w:left="240" w:top="39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4"/>
      <w:numFmt w:val="bullet"/>
      <w:start w:val="1"/>
    </w:lvl>
  </w:abstractNum>
  <w:abstractNum w:abstractNumId="3">
    <w:nsid w:val="3D1B58BA"/>
    <w:multiLevelType w:val="hybridMultilevel"/>
    <w:lvl w:ilvl="0">
      <w:lvlJc w:val="left"/>
      <w:lvlText w:val="9"/>
      <w:numFmt w:val="bullet"/>
      <w:start w:val="1"/>
    </w:lvl>
  </w:abstractNum>
  <w:abstractNum w:abstractNumId="4">
    <w:nsid w:val="507ED7AB"/>
    <w:multiLevelType w:val="hybridMultilevel"/>
    <w:lvl w:ilvl="0">
      <w:lvlJc w:val="left"/>
      <w:lvlText w:val="%1"/>
      <w:numFmt w:val="decimal"/>
      <w:start w:val="10"/>
    </w:lvl>
  </w:abstractNum>
  <w:abstractNum w:abstractNumId="5">
    <w:nsid w:val="2EB141F2"/>
    <w:multiLevelType w:val="hybridMultilevel"/>
    <w:lvl w:ilvl="0">
      <w:lvlJc w:val="left"/>
      <w:lvlText w:val="X"/>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2019-12-09T09:33:08Z</dcterms:created>
  <dcterms:modified xsi:type="dcterms:W3CDTF">2019-12-09T09:33:08Z</dcterms:modified>
</cp:coreProperties>
</file>