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12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Thompson Craig B.</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10"/>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26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6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Borders>
              <w:top w:val="single" w:sz="8" w:color="2C2C2C"/>
            </w:tcBorders>
          </w:tcPr>
          <w:p>
            <w:pPr>
              <w:spacing w:after="0"/>
              <w:rPr>
                <w:sz w:val="9"/>
                <w:szCs w:val="9"/>
                <w:color w:val="auto"/>
              </w:rPr>
            </w:pPr>
          </w:p>
        </w:tc>
        <w:tc>
          <w:tcPr>
            <w:tcW w:w="1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14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gridSpan w:val="8"/>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260" w:type="dxa"/>
            <w:vAlign w:val="bottom"/>
            <w:gridSpan w:val="6"/>
          </w:tcPr>
          <w:p>
            <w:pPr>
              <w:ind w:left="240"/>
              <w:spacing w:after="0"/>
              <w:rPr>
                <w:sz w:val="20"/>
                <w:szCs w:val="20"/>
                <w:color w:val="auto"/>
              </w:rPr>
            </w:pPr>
            <w:r>
              <w:rPr>
                <w:rFonts w:ascii="Arial" w:cs="Arial" w:eastAsia="Arial" w:hAnsi="Arial"/>
                <w:sz w:val="17"/>
                <w:szCs w:val="17"/>
                <w:color w:val="0000FF"/>
              </w:rPr>
              <w:t>10/03/2022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0"/>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960" w:type="dxa"/>
            <w:vAlign w:val="bottom"/>
            <w:tcBorders>
              <w:top w:val="single" w:sz="8" w:color="2C2C2C"/>
            </w:tcBorders>
            <w:gridSpan w:val="20"/>
          </w:tcPr>
          <w:p>
            <w:pPr>
              <w:ind w:left="5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10/03/2022</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8"/>
              </w:rPr>
              <w:t>279</w:t>
            </w:r>
          </w:p>
        </w:tc>
        <w:tc>
          <w:tcPr>
            <w:tcW w:w="640" w:type="dxa"/>
            <w:vAlign w:val="bottom"/>
            <w:tcBorders>
              <w:bottom w:val="single" w:sz="8" w:color="2C2C2C"/>
            </w:tcBorders>
            <w:gridSpan w:val="2"/>
          </w:tcPr>
          <w:p>
            <w:pPr>
              <w:ind w:left="4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40"/>
              <w:spacing w:after="0"/>
              <w:rPr>
                <w:sz w:val="20"/>
                <w:szCs w:val="20"/>
                <w:color w:val="auto"/>
              </w:rPr>
            </w:pPr>
            <w:r>
              <w:rPr>
                <w:rFonts w:ascii="Arial" w:cs="Arial" w:eastAsia="Arial" w:hAnsi="Arial"/>
                <w:sz w:val="17"/>
                <w:szCs w:val="17"/>
                <w:color w:val="0000FF"/>
              </w:rPr>
              <w:t>279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960" w:type="dxa"/>
            <w:vAlign w:val="bottom"/>
            <w:tcBorders>
              <w:top w:val="single" w:sz="8" w:color="2C2C2C"/>
            </w:tcBorders>
            <w:gridSpan w:val="20"/>
          </w:tcPr>
          <w:p>
            <w:pPr>
              <w:ind w:left="7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715.56</w:t>
            </w:r>
          </w:p>
        </w:tc>
        <w:tc>
          <w:tcPr>
            <w:tcW w:w="1040" w:type="dxa"/>
            <w:vAlign w:val="bottom"/>
            <w:gridSpan w:val="2"/>
          </w:tcPr>
          <w:p>
            <w:pPr>
              <w:jc w:val="right"/>
              <w:ind w:right="116"/>
              <w:spacing w:after="0"/>
              <w:rPr>
                <w:sz w:val="20"/>
                <w:szCs w:val="20"/>
                <w:color w:val="auto"/>
              </w:rPr>
            </w:pPr>
            <w:r>
              <w:rPr>
                <w:rFonts w:ascii="Arial" w:cs="Arial" w:eastAsia="Arial" w:hAnsi="Arial"/>
                <w:sz w:val="13"/>
                <w:szCs w:val="13"/>
                <w:color w:val="0000FF"/>
              </w:rPr>
              <w:t>10/03/2022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Arial" w:cs="Arial" w:eastAsia="Arial" w:hAnsi="Arial"/>
                <w:sz w:val="13"/>
                <w:szCs w:val="13"/>
                <w:color w:val="0000FF"/>
              </w:rPr>
              <w:t>A</w:t>
            </w:r>
          </w:p>
        </w:tc>
        <w:tc>
          <w:tcPr>
            <w:tcW w:w="540" w:type="dxa"/>
            <w:vAlign w:val="bottom"/>
          </w:tcPr>
          <w:p>
            <w:pPr>
              <w:ind w:left="160"/>
              <w:spacing w:after="0"/>
              <w:rPr>
                <w:sz w:val="20"/>
                <w:szCs w:val="20"/>
                <w:color w:val="auto"/>
              </w:rPr>
            </w:pPr>
            <w:r>
              <w:rPr>
                <w:rFonts w:ascii="Arial" w:cs="Arial" w:eastAsia="Arial" w:hAnsi="Arial"/>
                <w:sz w:val="13"/>
                <w:szCs w:val="13"/>
                <w:color w:val="0000FF"/>
              </w:rPr>
              <w:t>3,216</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10/03/2032</w:t>
            </w: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3,216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3,216</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an acquisition of time-based vesting restricted stock units each representing a contingent right to receive one share of the Issuer's common stock.</w:t>
      </w:r>
    </w:p>
    <w:p>
      <w:pPr>
        <w:spacing w:after="0" w:line="45" w:lineRule="exact"/>
        <w:rPr>
          <w:rFonts w:ascii="Arial" w:cs="Arial" w:eastAsia="Arial" w:hAnsi="Arial"/>
          <w:sz w:val="13"/>
          <w:szCs w:val="13"/>
          <w:color w:val="008000"/>
        </w:rPr>
      </w:pPr>
    </w:p>
    <w:p>
      <w:pPr>
        <w:ind w:left="40" w:right="3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5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7"/>
          <w:szCs w:val="17"/>
          <w:color w:val="0000FF"/>
        </w:rPr>
        <w:t>/s/ Craig B. Thompson, M.D.</w:t>
      </w:r>
      <w:r>
        <w:rPr>
          <w:sz w:val="20"/>
          <w:szCs w:val="20"/>
          <w:color w:val="auto"/>
        </w:rPr>
        <w:tab/>
      </w:r>
      <w:r>
        <w:rPr>
          <w:rFonts w:ascii="Arial" w:cs="Arial" w:eastAsia="Arial" w:hAnsi="Arial"/>
          <w:sz w:val="15"/>
          <w:szCs w:val="15"/>
          <w:color w:val="0000FF"/>
        </w:rPr>
        <w:t>10/04/2022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8815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spacing w:after="0" w:line="5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23419"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2022-10-05T15:21:11Z</dcterms:created>
  <dcterms:modified xsi:type="dcterms:W3CDTF">2022-10-05T15:21:11Z</dcterms:modified>
</cp:coreProperties>
</file>